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4382" w14:textId="e944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 мемлекеттік қызметтер көрсету қағидаларын бекіту туралы" Қазақстан Республикасы Мәдениет және спорт министрінің 2020 жылғы 8 шiлдедегi № 195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18 қаңтардағы № 9 бұйрығы. Қазақстан Республикасының Әділет министрлігінде 2021 жылғы 20 қаңтарда № 22088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20947 болып тіркелген, 2020 жылғы 16 шілдеде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"Казино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8-тармақ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895"/>
        <w:gridCol w:w="10981"/>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xml:space="preserve">
3)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r>
              <w:br/>
            </w: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w:t>
            </w:r>
            <w:r>
              <w:br/>
            </w:r>
            <w:r>
              <w:rPr>
                <w:rFonts w:ascii="Times New Roman"/>
                <w:b w:val="false"/>
                <w:i w:val="false"/>
                <w:color w:val="000000"/>
                <w:sz w:val="20"/>
              </w:rPr>
              <w:t xml:space="preserve">
5)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r>
              <w:br/>
            </w: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r>
              <w:br/>
            </w:r>
            <w:r>
              <w:rPr>
                <w:rFonts w:ascii="Times New Roman"/>
                <w:b w:val="false"/>
                <w:i w:val="false"/>
                <w:color w:val="000000"/>
                <w:sz w:val="20"/>
              </w:rPr>
              <w:t>
7) құжаттың электрондық көшірмесі нысанындағы ойын мекемесі жұмысының, ставкаларды қабылдаудың және өткізілетін құмар ойындарының және (немесе) бәс тігудің қазақ және орыс тілдеріндегі қағидалары;</w:t>
            </w:r>
            <w:r>
              <w:br/>
            </w: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шарт;лицензияны қайта ресімдеу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r>
              <w:br/>
            </w: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"Ойын автоматтары залы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8-тармақ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895"/>
        <w:gridCol w:w="10981"/>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("Электрондық үкіметтің" төлем шлюзі (бұдан әрі - ЭҮТШ) арқылы төленген жағдайларды қоспағанда);</w:t>
            </w:r>
            <w:r>
              <w:br/>
            </w:r>
            <w:r>
              <w:rPr>
                <w:rFonts w:ascii="Times New Roman"/>
                <w:b w:val="false"/>
                <w:i w:val="false"/>
                <w:color w:val="000000"/>
                <w:sz w:val="20"/>
              </w:rPr>
              <w:t xml:space="preserve">
3)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r>
              <w:br/>
            </w: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w:t>
            </w:r>
            <w:r>
              <w:br/>
            </w:r>
            <w:r>
              <w:rPr>
                <w:rFonts w:ascii="Times New Roman"/>
                <w:b w:val="false"/>
                <w:i w:val="false"/>
                <w:color w:val="000000"/>
                <w:sz w:val="20"/>
              </w:rPr>
              <w:t xml:space="preserve">
5)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r>
              <w:br/>
            </w:r>
            <w:r>
              <w:rPr>
                <w:rFonts w:ascii="Times New Roman"/>
                <w:b w:val="false"/>
                <w:i w:val="false"/>
                <w:color w:val="000000"/>
                <w:sz w:val="20"/>
              </w:rPr>
              <w:t>
6) құжаттың электрондық көшірмесі нысанындағы қолданылатын заңдастырылған белгілердің қазақ және орыс тілдеріндегі үлгілері мен номинациялары;</w:t>
            </w:r>
            <w:r>
              <w:br/>
            </w:r>
            <w:r>
              <w:rPr>
                <w:rFonts w:ascii="Times New Roman"/>
                <w:b w:val="false"/>
                <w:i w:val="false"/>
                <w:color w:val="000000"/>
                <w:sz w:val="20"/>
              </w:rPr>
              <w:t>
7) құжаттың электрондық көшірмесі нысанындағы ойын мекемесі жұмысының, ставкаларды қабылдаудың және өткізілетін құмар ойындарының және (немесе) бәс тігудің қазақ және орыс тілдеріндегі қағидалары;</w:t>
            </w:r>
            <w:r>
              <w:br/>
            </w:r>
            <w:r>
              <w:rPr>
                <w:rFonts w:ascii="Times New Roman"/>
                <w:b w:val="false"/>
                <w:i w:val="false"/>
                <w:color w:val="000000"/>
                <w:sz w:val="20"/>
              </w:rPr>
              <w:t>
8)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шарт;лицензияны қайта ресімдеу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r>
              <w:br/>
            </w: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"Букмекер кеңсесі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8-тармақ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895"/>
        <w:gridCol w:w="10981"/>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xml:space="preserve">
3)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r>
              <w:br/>
            </w: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осы стандартқа 3-қосымшаға сәйкес нысан бойынша меншік құқығындағы ойын жабдығы туралы мәліметтер нысаны;</w:t>
            </w:r>
            <w:r>
              <w:br/>
            </w:r>
            <w:r>
              <w:rPr>
                <w:rFonts w:ascii="Times New Roman"/>
                <w:b w:val="false"/>
                <w:i w:val="false"/>
                <w:color w:val="000000"/>
                <w:sz w:val="20"/>
              </w:rPr>
              <w:t xml:space="preserve">
5)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осы стандартқа 4-қосымшаға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r>
              <w:br/>
            </w:r>
            <w:r>
              <w:rPr>
                <w:rFonts w:ascii="Times New Roman"/>
                <w:b w:val="false"/>
                <w:i w:val="false"/>
                <w:color w:val="000000"/>
                <w:sz w:val="20"/>
              </w:rPr>
              <w:t>
6) құжаттың электрондық көшірмесі нысанындағы букмекерлік кеңсенің жұмысының, ставкаларды қабылдаудың және өткізілетін құмар ойындарының және (немесе) бәс тігудің қазақ және орыс тілдеріндегі қағидалары;</w:t>
            </w:r>
            <w:r>
              <w:br/>
            </w: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шарт;лицензияны қайта ресімдеу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 – электрондық сұрау салу);</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r>
              <w:br/>
            </w: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"Тотализатор қызметімен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8-тармақ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895"/>
        <w:gridCol w:w="10981"/>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xml:space="preserve">
3)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r>
              <w:br/>
            </w:r>
            <w:r>
              <w:rPr>
                <w:rFonts w:ascii="Times New Roman"/>
                <w:b w:val="false"/>
                <w:i w:val="false"/>
                <w:color w:val="000000"/>
                <w:sz w:val="20"/>
              </w:rPr>
              <w:t xml:space="preserve">
4)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меншік құқығындағы ойын жабдығы туралы мәліметтер нысаны;</w:t>
            </w:r>
            <w:r>
              <w:br/>
            </w:r>
            <w:r>
              <w:rPr>
                <w:rFonts w:ascii="Times New Roman"/>
                <w:b w:val="false"/>
                <w:i w:val="false"/>
                <w:color w:val="000000"/>
                <w:sz w:val="20"/>
              </w:rPr>
              <w:t xml:space="preserve">
5)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 нысаны;</w:t>
            </w:r>
            <w:r>
              <w:br/>
            </w:r>
            <w:r>
              <w:rPr>
                <w:rFonts w:ascii="Times New Roman"/>
                <w:b w:val="false"/>
                <w:i w:val="false"/>
                <w:color w:val="000000"/>
                <w:sz w:val="20"/>
              </w:rPr>
              <w:t>
6) құжаттың электрондық көшірмесі нысанындағы тотализатордың жұмысының, ставкаларды қабылдаудың және өткізілетін құмар ойындарының және (немесе) бәс тігудің қазақ және орыс тілдеріндегі қағидалары;</w:t>
            </w:r>
            <w:r>
              <w:br/>
            </w:r>
            <w:r>
              <w:rPr>
                <w:rFonts w:ascii="Times New Roman"/>
                <w:b w:val="false"/>
                <w:i w:val="false"/>
                <w:color w:val="000000"/>
                <w:sz w:val="20"/>
              </w:rPr>
              <w:t>
7)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шарт;лицензияны қайта ресімдеу үшін:</w:t>
            </w:r>
            <w:r>
              <w:br/>
            </w:r>
            <w:r>
              <w:rPr>
                <w:rFonts w:ascii="Times New Roman"/>
                <w:b w:val="false"/>
                <w:i w:val="false"/>
                <w:color w:val="000000"/>
                <w:sz w:val="20"/>
              </w:rPr>
              <w:t xml:space="preserve">
1)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w:t>
            </w:r>
            <w:r>
              <w:br/>
            </w:r>
            <w:r>
              <w:rPr>
                <w:rFonts w:ascii="Times New Roman"/>
                <w:b w:val="false"/>
                <w:i w:val="false"/>
                <w:color w:val="000000"/>
                <w:sz w:val="20"/>
              </w:rPr>
              <w:t>
2) құжаттың электрондық нысанындағы лицензиялық алымның бюджетке төленгені туралы құжат (ЭҮТШ арқылы төленген жағдайларды қоспағанда);</w:t>
            </w:r>
            <w:r>
              <w:br/>
            </w: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r>
              <w:br/>
            </w:r>
            <w:r>
              <w:rPr>
                <w:rFonts w:ascii="Times New Roman"/>
                <w:b w:val="false"/>
                <w:i w:val="false"/>
                <w:color w:val="000000"/>
                <w:sz w:val="20"/>
              </w:rPr>
              <w:t>
Өтінішті портал арқылы берген кезде көрсетілетін қызметті алушының "жеке кабинетіне" мемлекеттік көрсетілетін қызмет көрсетуге сұрау салудың қабылданғаны туралы мәртебе жолданады.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w:t>
      </w:r>
      <w:r>
        <w:rPr>
          <w:rFonts w:ascii="Times New Roman"/>
          <w:b w:val="false"/>
          <w:i w:val="false"/>
          <w:color w:val="000000"/>
          <w:sz w:val="28"/>
        </w:rPr>
        <w:t>мәліметтер</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7"/>
    <w:bookmarkStart w:name="z19" w:id="18"/>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18"/>
    <w:bookmarkStart w:name="z2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1" w:id="20"/>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 қамтамасыз етсін;</w:t>
      </w:r>
    </w:p>
    <w:bookmarkEnd w:id="20"/>
    <w:bookmarkStart w:name="z22" w:id="21"/>
    <w:p>
      <w:pPr>
        <w:spacing w:after="0"/>
        <w:ind w:left="0"/>
        <w:jc w:val="both"/>
      </w:pPr>
      <w:r>
        <w:rPr>
          <w:rFonts w:ascii="Times New Roman"/>
          <w:b w:val="false"/>
          <w:i w:val="false"/>
          <w:color w:val="000000"/>
          <w:sz w:val="28"/>
        </w:rPr>
        <w:t>
      3) осы бұйрықпен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1"/>
    <w:bookmarkStart w:name="z23"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2"/>
    <w:bookmarkStart w:name="z24"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"КЕЛІСІЛДІ"</w:t>
      </w:r>
    </w:p>
    <w:bookmarkEnd w:id="24"/>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18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5"/>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16"/>
        <w:gridCol w:w="2716"/>
        <w:gridCol w:w="2830"/>
        <w:gridCol w:w="3066"/>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арналған шарттың нөмірі және күні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шарт жасасқан заңды тұлғаның атауы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көрсететін заңды тұлғалардың бизнес-сәйкестендіру нөмірі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қызметін жүзеге асыру үшін лицензияның нөмірі және күні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автоматтары залы</w:t>
            </w:r>
            <w:r>
              <w:br/>
            </w:r>
            <w:r>
              <w:rPr>
                <w:rFonts w:ascii="Times New Roman"/>
                <w:b w:val="false"/>
                <w:i w:val="false"/>
                <w:color w:val="000000"/>
                <w:sz w:val="20"/>
              </w:rPr>
              <w:t>қызметімен айналысу үшін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16"/>
        <w:gridCol w:w="2716"/>
        <w:gridCol w:w="2830"/>
        <w:gridCol w:w="3066"/>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арналған шарттың нөмірі және күні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шарт жасасқан заңды тұлғаның атауы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көрсететін заңды тұлғалардың бизнес-сәйкестендіру нөмірі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қызметін жүзеге асыру үшін лицензияның нөмірі және күні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7"/>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16"/>
        <w:gridCol w:w="2716"/>
        <w:gridCol w:w="2830"/>
        <w:gridCol w:w="3066"/>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арналған шарттың нөмірі және күні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шарт жасасқан заңды тұлғаның атауы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көрсететін заңды тұлғалардың бизнес-сәйкестендіру нөмірі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қызметін жүзеге асыру үшін лицензияның нөмірі және күні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"Тотализатор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8"/>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2716"/>
        <w:gridCol w:w="2716"/>
        <w:gridCol w:w="2830"/>
        <w:gridCol w:w="3066"/>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арналған шарттың нөмірі және күні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көрсетуге шарт жасасқан заңды тұлғаның атауы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қызметтерін көрсететін заңды тұлғалардың бизнес-сәйкестендіру нөмірі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Күзет қызметін жүзеге асыру үшін лицензияның нөмірі және күні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