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244b" w14:textId="a1e2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2017 жылғы 26 маусымдағы № 445 "Өртке қарсы қызметтің Жұмыс жарғысы"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21 қаңтардағы № 26 бұйрығы. Қазақстан Республикасының Әділет министрлігінде 2021 жылғы 25 қаңтарда № 22111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"Өртке қарсы қызметтің Жұмыс жарғысына" Қазақстан Республикасы Ішкі істер министрінің 2017 жылғы 26 маусымдағы № 445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15422 болып тіркелген, 2017 жылғы 9 тамызда Қазақстан Республикасының электронды нысандағы нормативтік құқықтық актілердің эталонды бақылау банкіде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Өртке қарсы қызметтің жұмыс </w:t>
      </w:r>
      <w:r>
        <w:rPr>
          <w:rFonts w:ascii="Times New Roman"/>
          <w:b w:val="false"/>
          <w:i w:val="false"/>
          <w:color w:val="000000"/>
          <w:sz w:val="28"/>
        </w:rPr>
        <w:t>Жарғысында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"5) қарауыл - негізгі және арнайы өрт сөндіру автомобильдерінің бөлімшелерінен (бөлімшеден) тұратын өртке қарсы қызметтің негізгі тактикалық бөлімшесі міндеттерді өзінің тактикалық мүмкіндіктеріне сәйкес дербес шешуге қабілетті;";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абзацы мынадай редакцияда жазылсын:</w:t>
      </w:r>
    </w:p>
    <w:bookmarkStart w:name="z7" w:id="5"/>
    <w:p>
      <w:pPr>
        <w:spacing w:after="0"/>
        <w:ind w:left="0"/>
        <w:jc w:val="both"/>
      </w:pPr>
      <w:r>
        <w:rPr>
          <w:rFonts w:ascii="Times New Roman"/>
          <w:b w:val="false"/>
          <w:i w:val="false"/>
          <w:color w:val="000000"/>
          <w:sz w:val="28"/>
        </w:rPr>
        <w:t>
      "аумақтық гарнизондарда – Қазақстан Республикасы Төтенше жағдайлар министрлігі облыстардың, республикалық маңызы бар қалалардың және астананың төтенше жағдайлар департаментінің (бұдан әрі – Департамент) бастығы);";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бесінші абзацы мынадай редакцияда жазылсын:</w:t>
      </w:r>
    </w:p>
    <w:bookmarkStart w:name="z9" w:id="6"/>
    <w:p>
      <w:pPr>
        <w:spacing w:after="0"/>
        <w:ind w:left="0"/>
        <w:jc w:val="both"/>
      </w:pPr>
      <w:r>
        <w:rPr>
          <w:rFonts w:ascii="Times New Roman"/>
          <w:b w:val="false"/>
          <w:i w:val="false"/>
          <w:color w:val="000000"/>
          <w:sz w:val="28"/>
        </w:rPr>
        <w:t>
      "Қазақстан Республикасының Конституциясын және Қазақстан Республикасының заңнамасын қатаң сақтайды, Қазақстан Республикасы Төтенше жағдайлар министрлігінің (бұдан әрі - Министрлік) жарғыларының, нұсқауларының, бұйрықтарының және басқа да нормативтік құқықтық актілерінің талаптарын орындайды;";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"12. Шығу кестесіне облыстардың, республикалық маңызы бар қалалардың және астананың төтенше жағдайлар департаменттерінің (бұдан әрі-Департаменттер) "Өрт сөндіру және авариялық-құтқару жұмыстары қызметі" мемлекеттік мекемесінің білім беру ұйымдары мен оқу бөлімшелері енгізілуі мүмкін. Білім беру ұйымының жеке құрамы осы мақсат үшін оқу жоспарында көзделген уақыт шегінде гарнизон бөлімшелерінде қарауыл қызметін атқаруға тартылады. Оқу бөлімшелері, білім беру ұйымдары гарнизон қызметін атқарады. Оларда қарауылдық қызмет ұйымдастырылады.";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екінші абзацы мынадай редакцияда жазылсын:</w:t>
      </w:r>
    </w:p>
    <w:bookmarkStart w:name="z13" w:id="8"/>
    <w:p>
      <w:pPr>
        <w:spacing w:after="0"/>
        <w:ind w:left="0"/>
        <w:jc w:val="both"/>
      </w:pPr>
      <w:r>
        <w:rPr>
          <w:rFonts w:ascii="Times New Roman"/>
          <w:b w:val="false"/>
          <w:i w:val="false"/>
          <w:color w:val="000000"/>
          <w:sz w:val="28"/>
        </w:rPr>
        <w:t xml:space="preserve">
      "Гарнизондағы жедел өрт жағдайы, өрт сөндіру бөлімдерінің орналасуы мен шығу аудандары, өрт туралы бірінші хабарлама бойынша жоғары шақыру нөмірі бойынша бөлімшелер жіберілетін объектілердің тізбесі, сусыз аудандар (учаскелер), қарауылдардың техникалық қару-жарақтары мен тактикалық мүмкіндіктері, өрт сөндіргіш заттардың негізгі қорларының орналасқан жері, сондай-ақ өртке қарсы қызмет гарнизоны бөлімшелерінің (күштері мен құралдарының) орналасқан жері туралы ақпаратты иеленеді;";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сегізінші абзацы мынадай редакцияда жазылсын:</w:t>
      </w:r>
    </w:p>
    <w:bookmarkStart w:name="z15" w:id="9"/>
    <w:p>
      <w:pPr>
        <w:spacing w:after="0"/>
        <w:ind w:left="0"/>
        <w:jc w:val="both"/>
      </w:pPr>
      <w:r>
        <w:rPr>
          <w:rFonts w:ascii="Times New Roman"/>
          <w:b w:val="false"/>
          <w:i w:val="false"/>
          <w:color w:val="000000"/>
          <w:sz w:val="28"/>
        </w:rPr>
        <w:t xml:space="preserve">
      "Осы Жарғының </w:t>
      </w:r>
      <w:r>
        <w:rPr>
          <w:rFonts w:ascii="Times New Roman"/>
          <w:b w:val="false"/>
          <w:i w:val="false"/>
          <w:color w:val="000000"/>
          <w:sz w:val="28"/>
        </w:rPr>
        <w:t>77-тармағында</w:t>
      </w:r>
      <w:r>
        <w:rPr>
          <w:rFonts w:ascii="Times New Roman"/>
          <w:b w:val="false"/>
          <w:i w:val="false"/>
          <w:color w:val="000000"/>
          <w:sz w:val="28"/>
        </w:rPr>
        <w:t xml:space="preserve"> көрсетілген, бұған құқығы бар тұлғалардан басқа бөгде тұлғалар қызметтік үй-жайларға жіберілмейді;"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"84. Министрліктің Білім беру ұйымдарында қарауылдардың ауысу уақытын оның басшысы белгілейді.";</w:t>
      </w:r>
    </w:p>
    <w:bookmarkEnd w:id="10"/>
    <w:bookmarkStart w:name="z18" w:id="11"/>
    <w:p>
      <w:pPr>
        <w:spacing w:after="0"/>
        <w:ind w:left="0"/>
        <w:jc w:val="both"/>
      </w:pPr>
      <w:r>
        <w:rPr>
          <w:rFonts w:ascii="Times New Roman"/>
          <w:b w:val="false"/>
          <w:i w:val="false"/>
          <w:color w:val="000000"/>
          <w:sz w:val="28"/>
        </w:rPr>
        <w:t xml:space="preserve">
      көрсетілген Жарғыға қағиданың </w:t>
      </w:r>
      <w:r>
        <w:rPr>
          <w:rFonts w:ascii="Times New Roman"/>
          <w:b w:val="false"/>
          <w:i w:val="false"/>
          <w:color w:val="000000"/>
          <w:sz w:val="28"/>
        </w:rPr>
        <w:t>1-қосымшада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"2. МӨҚҚО қызметкері Қазақстан Республикасының Мемлекеттік Туы мен Министрліктің аумақтық бөлімшесінің немесе білім беру ұйымының туы алдында ант 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bookmarkStart w:name="z22" w:id="13"/>
    <w:p>
      <w:pPr>
        <w:spacing w:after="0"/>
        <w:ind w:left="0"/>
        <w:jc w:val="both"/>
      </w:pPr>
      <w:r>
        <w:rPr>
          <w:rFonts w:ascii="Times New Roman"/>
          <w:b w:val="false"/>
          <w:i w:val="false"/>
          <w:color w:val="000000"/>
          <w:sz w:val="28"/>
        </w:rPr>
        <w:t>
      "4. Ант Министрліктің аумақтық бөлімшелері немесе білім беру ұйымдары бастықтарының басшылығымен салтанатты түрде қабылданады.";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"5. Ант қабылдау уақыты мен орны Министрліктің аумақтық бөлімшелері, мемлекеттік өрт сөндіру мекемесі және оқу орны бастықтарының бұйрықтарымен жарияланады. Бұған дейін ант қабылдаушылармен анттың маңызы, дамудың тарихи жолы және МӨҚҚО міндеттері туралы түсіндіру жұмыстары жүргізілуде.".</w:t>
      </w:r>
    </w:p>
    <w:bookmarkEnd w:id="14"/>
    <w:bookmarkStart w:name="z25" w:id="15"/>
    <w:p>
      <w:pPr>
        <w:spacing w:after="0"/>
        <w:ind w:left="0"/>
        <w:jc w:val="both"/>
      </w:pPr>
      <w:r>
        <w:rPr>
          <w:rFonts w:ascii="Times New Roman"/>
          <w:b w:val="false"/>
          <w:i w:val="false"/>
          <w:color w:val="000000"/>
          <w:sz w:val="28"/>
        </w:rPr>
        <w:t>
      2. Қазақстан Республикасының Төтенше жағдайлар министрлігі Өртке қарсы қызмет комитеті заңнамада белгіленген тәртіпте:</w:t>
      </w:r>
    </w:p>
    <w:bookmarkEnd w:id="15"/>
    <w:bookmarkStart w:name="z26"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7" w:id="17"/>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17"/>
    <w:bookmarkStart w:name="z28" w:id="18"/>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8"/>
    <w:bookmarkStart w:name="z29"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вице-министрлеріне жүктелсін.</w:t>
      </w:r>
    </w:p>
    <w:bookmarkEnd w:id="19"/>
    <w:bookmarkStart w:name="z30"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