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844d" w14:textId="e5d8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11 наурыздағы № 47 бұйрығы. Қазақстан Республикасының Әділет министрлігінде 2021 жылғы 19 наурызда № 22361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және сыбайлас жемқорлыққа қарсы іс-қимыл агенттігінің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(бұдан әрі – Агенттік)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11 наурыздағы</w:t>
            </w:r>
            <w:r>
              <w:br/>
            </w:r>
            <w:r>
              <w:rPr>
                <w:rFonts w:ascii="Times New Roman"/>
                <w:b w:val="false"/>
                <w:i w:val="false"/>
                <w:color w:val="000000"/>
                <w:sz w:val="20"/>
              </w:rPr>
              <w:t>№ 47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"Персоналды басқару қызметі (кадр қызметі) туралы үлгілік ережені бекіту туралы" Қазақстан Республикасы Мемлекеттік қызмет істері және сыбайлас жемқорлыққа қарсы іс-қимыл агенттігі Төрағасының 2016 жылғы 21 қазандағы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14456 болып тіркелген, 2016 жылғы 12 желтоқсандағы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Персоналды басқару қызметі (кадр қызметі)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"9. Персоналды басқару қызметі (кадр қызметі) мемлекеттік органның басқа құрылымдық бөлімшелерінен ұйымдастырушылық дербес, аппарат басшысына, ал аппарат басшысы лауазымы енгізілмеген мемлекеттік органдарда мемлекеттік органның басшысына тікелей бағынады.".</w:t>
      </w:r>
    </w:p>
    <w:bookmarkEnd w:id="10"/>
    <w:bookmarkStart w:name="z14" w:id="11"/>
    <w:p>
      <w:pPr>
        <w:spacing w:after="0"/>
        <w:ind w:left="0"/>
        <w:jc w:val="both"/>
      </w:pPr>
      <w:r>
        <w:rPr>
          <w:rFonts w:ascii="Times New Roman"/>
          <w:b w:val="false"/>
          <w:i w:val="false"/>
          <w:color w:val="000000"/>
          <w:sz w:val="28"/>
        </w:rPr>
        <w:t xml:space="preserve">
      2.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 Қазақстан Республикасы нормативтік құқықтық актілерінің эталондық бақылау банкінде жарияланған):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лауазымына орналасуға арналған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"14. Конкурс комиссиясы осы Қағидалармен айқындалған тәртіппен тиісті мемлекеттік органның басшысымен немесе аппарат басшысымен қалыптастырылады.".</w:t>
      </w:r>
    </w:p>
    <w:bookmarkEnd w:id="13"/>
    <w:bookmarkStart w:name="z18" w:id="14"/>
    <w:p>
      <w:pPr>
        <w:spacing w:after="0"/>
        <w:ind w:left="0"/>
        <w:jc w:val="both"/>
      </w:pPr>
      <w:r>
        <w:rPr>
          <w:rFonts w:ascii="Times New Roman"/>
          <w:b w:val="false"/>
          <w:i w:val="false"/>
          <w:color w:val="000000"/>
          <w:sz w:val="28"/>
        </w:rPr>
        <w:t xml:space="preserve">
      3.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2018 жылғы 14 ақпанда Қазақстан Республикасы нормативтік құқықтық актілерінің эталондық бақылау банкінде жарияланған):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"А"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"5. Орталық атқарушы органның аппарат басшысының және Қазақстан Республикасы Жоғары Сот Кеңесінің хатшысы – Аппарат басшысының қызметін бағалауды Қазақстан Республикасы Президентінің Әкімшілігі өткізеді. Аталған тұлғалардың бағалануы осы тұлғалар үшін Қазақстан Республикасы Президенті Әкімшілігінің басшысымен бағалау жылының басында белгіленетін басымдықтары негізінде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"9. Нысаналы мақсатты индикаторлар уәкілетті тұлғамен анықталады және Қазақстанның стратегиялық даму жоспарымен айқындалған индикаторларға қол жеткізуге бағытталған мемлекеттік жоспарлау жүйесінің құжаттарынан, сондай-ақ тиісті мемлекеттік органның меморандумынан туындайды және келесілерге бағытталған:</w:t>
      </w:r>
    </w:p>
    <w:bookmarkEnd w:id="17"/>
    <w:p>
      <w:pPr>
        <w:spacing w:after="0"/>
        <w:ind w:left="0"/>
        <w:jc w:val="both"/>
      </w:pPr>
      <w:r>
        <w:rPr>
          <w:rFonts w:ascii="Times New Roman"/>
          <w:b w:val="false"/>
          <w:i w:val="false"/>
          <w:color w:val="000000"/>
          <w:sz w:val="28"/>
        </w:rPr>
        <w:t>
      1) Қазақстан Республикасы Конституциялық Кеңесі, Қазақстан Республикасы Президентінің Іс Басқармасы, Қазақстан Республикасы Орталық сайлау комиссиясы, Қазақстан Республикасы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басшылары, облыстар, астана және республикалық маңызы бар қала әкімдерінің аппарат басшылары, орталық атқарушы органдардың аппарат басшылары, Адам құқықтары жөніндегі ұлттық орталықтың басшысы, сондай-ақ облыс, астана және республикалық маңызы бар қала әкімдіктерінің басшылары үшін:</w:t>
      </w:r>
    </w:p>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2) орталық атқарушы органдар комитеттерінің төрағалары үшін:</w:t>
      </w:r>
    </w:p>
    <w:p>
      <w:pPr>
        <w:spacing w:after="0"/>
        <w:ind w:left="0"/>
        <w:jc w:val="both"/>
      </w:pPr>
      <w:r>
        <w:rPr>
          <w:rFonts w:ascii="Times New Roman"/>
          <w:b w:val="false"/>
          <w:i w:val="false"/>
          <w:color w:val="000000"/>
          <w:sz w:val="28"/>
        </w:rPr>
        <w:t>
      жетекшілік ететін бағыты бойынша қызмет тиімділігінің көрсеткіштеріне жетуіне, оның ішінде мемлекеттік қызмет көрсету сапасына;</w:t>
      </w:r>
    </w:p>
    <w:p>
      <w:pPr>
        <w:spacing w:after="0"/>
        <w:ind w:left="0"/>
        <w:jc w:val="both"/>
      </w:pPr>
      <w:r>
        <w:rPr>
          <w:rFonts w:ascii="Times New Roman"/>
          <w:b w:val="false"/>
          <w:i w:val="false"/>
          <w:color w:val="000000"/>
          <w:sz w:val="28"/>
        </w:rPr>
        <w:t>
      бюджет қаражаттарын бөлу және пайдалану тиімділігін арттыруға;</w:t>
      </w:r>
    </w:p>
    <w:p>
      <w:pPr>
        <w:spacing w:after="0"/>
        <w:ind w:left="0"/>
        <w:jc w:val="both"/>
      </w:pPr>
      <w:r>
        <w:rPr>
          <w:rFonts w:ascii="Times New Roman"/>
          <w:b w:val="false"/>
          <w:i w:val="false"/>
          <w:color w:val="000000"/>
          <w:sz w:val="28"/>
        </w:rPr>
        <w:t>
      ведомствоның жұмыс процестерін басқару тиімділігін арттыруға;</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3)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үшін:</w:t>
      </w:r>
    </w:p>
    <w:p>
      <w:pPr>
        <w:spacing w:after="0"/>
        <w:ind w:left="0"/>
        <w:jc w:val="both"/>
      </w:pPr>
      <w:r>
        <w:rPr>
          <w:rFonts w:ascii="Times New Roman"/>
          <w:b w:val="false"/>
          <w:i w:val="false"/>
          <w:color w:val="000000"/>
          <w:sz w:val="28"/>
        </w:rPr>
        <w:t>
      өз құзыреті шеңберінде көрсеткіштерге жетуіне, аумақтарды дамыту бағдарламалары, мемлекеттік және салалық бағдарламалардың көрсеткіштеріне жетуіне;</w:t>
      </w:r>
    </w:p>
    <w:p>
      <w:pPr>
        <w:spacing w:after="0"/>
        <w:ind w:left="0"/>
        <w:jc w:val="both"/>
      </w:pPr>
      <w:r>
        <w:rPr>
          <w:rFonts w:ascii="Times New Roman"/>
          <w:b w:val="false"/>
          <w:i w:val="false"/>
          <w:color w:val="000000"/>
          <w:sz w:val="28"/>
        </w:rPr>
        <w:t>
      өңірдің әлеуметтік-экономикалық даму көрсеткіштеріне жету үшін бюджет қаражаттарын бөлу мен пайдалану тиімділігіне өз құзыреті шегінде ықпал ету дәрежесіне жетуіне;</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 бағытталады.";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"25. Жүргізілген бағалау нәтижесі бойынша уәкілетті тұлғамен бағаланушы қызметшіге келісімде бейнеленген нысаналы мақсатты индикатордың әрбір жетістігі туралы ақпаратты қамтитын, сондай-ақ кәсіби деңгейі мен тұлғалық қасиеттерін бағалайтын көрсеткіштің әрбіріне сипататама бере отырып, бағалау кезеңіндегі оның қызметі бойынша пікір толтырылады.";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 жазылсын:</w:t>
      </w:r>
    </w:p>
    <w:bookmarkStart w:name="z27" w:id="19"/>
    <w:p>
      <w:pPr>
        <w:spacing w:after="0"/>
        <w:ind w:left="0"/>
        <w:jc w:val="both"/>
      </w:pPr>
      <w:r>
        <w:rPr>
          <w:rFonts w:ascii="Times New Roman"/>
          <w:b w:val="false"/>
          <w:i w:val="false"/>
          <w:color w:val="000000"/>
          <w:sz w:val="28"/>
        </w:rPr>
        <w:t>
      "32. Мемлекеттік қызмет істері жөніндегі уәкілетті орган қызметшілердің жылдық бағалауына талдау жүргізеді және 20 ақпаннан кешіктірмей оларды Ұлттық комиссияның жұмыс органына енгізеді.".</w:t>
      </w:r>
    </w:p>
    <w:bookmarkEnd w:id="19"/>
    <w:p>
      <w:pPr>
        <w:spacing w:after="0"/>
        <w:ind w:left="0"/>
        <w:jc w:val="both"/>
      </w:pPr>
      <w:r>
        <w:rPr>
          <w:rFonts w:ascii="Times New Roman"/>
          <w:b w:val="false"/>
          <w:i w:val="false"/>
          <w:color w:val="000000"/>
          <w:sz w:val="28"/>
        </w:rPr>
        <w:t>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