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b790" w14:textId="73db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15 наурыздағы № 28 қаулысы. Қазақстан Республикасының Әділет министрлігінде 2021 жылғы 25 наурызда № 22383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және 64) тармақшаларына сәйкес, "Бухгалтерлік есеп пен қаржылық есептілік туралы" 2007 жылғы 28 ақпандағы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және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тізбесі бекітілсін.</w:t>
      </w:r>
    </w:p>
    <w:bookmarkEnd w:id="1"/>
    <w:bookmarkStart w:name="z4"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(Касенов А.С.)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7"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А.Р.)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9"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7"/>
    <w:bookmarkStart w:name="z10"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15 наурыздағы</w:t>
            </w:r>
            <w:r>
              <w:br/>
            </w:r>
            <w:r>
              <w:rPr>
                <w:rFonts w:ascii="Times New Roman"/>
                <w:b w:val="false"/>
                <w:i w:val="false"/>
                <w:color w:val="000000"/>
                <w:sz w:val="20"/>
              </w:rPr>
              <w:t>№ 28 Қаулыға қосымша</w:t>
            </w:r>
          </w:p>
        </w:tc>
      </w:tr>
    </w:tbl>
    <w:bookmarkStart w:name="z12" w:id="9"/>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тізбесі</w:t>
      </w:r>
    </w:p>
    <w:bookmarkEnd w:id="9"/>
    <w:bookmarkStart w:name="z13" w:id="10"/>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Қазақстан Республикасының орталық атқарушы және өзге де орталық мемлекеттік органдары актілерінің № 12 жинағында 2008 жылғы 12 желтоқсанда жарияланған) мынадай өзгерістер мен толықтырулар енгізілсін:</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1280 10 шоттан кейін мынадай мазмұндағы 1280 11 шотпен толықтырылсын:</w:t>
      </w:r>
    </w:p>
    <w:tbl>
      <w:tblPr>
        <w:tblW w:w="0" w:type="auto"/>
        <w:tblCellSpacing w:w="0" w:type="auto"/>
        <w:tblBorders>
          <w:top w:val="none"/>
          <w:left w:val="none"/>
          <w:bottom w:val="none"/>
          <w:right w:val="none"/>
          <w:insideH w:val="none"/>
          <w:insideV w:val="none"/>
        </w:tblBorders>
      </w:tblPr>
      <w:tblGrid>
        <w:gridCol w:w="7523"/>
        <w:gridCol w:w="4777"/>
      </w:tblGrid>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11</w:t>
            </w:r>
          </w:p>
        </w:tc>
        <w:tc>
          <w:tcPr>
            <w:tcW w:w="4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зейнетақы жинақтары бойынша талаптар";</w:t>
            </w:r>
          </w:p>
        </w:tc>
      </w:tr>
    </w:tbl>
    <w:p>
      <w:pPr>
        <w:spacing w:after="0"/>
        <w:ind w:left="0"/>
        <w:jc w:val="both"/>
      </w:pPr>
      <w:r>
        <w:rPr>
          <w:rFonts w:ascii="Times New Roman"/>
          <w:b w:val="false"/>
          <w:i w:val="false"/>
          <w:color w:val="000000"/>
          <w:sz w:val="28"/>
        </w:rPr>
        <w:t>
      1280 45 шоттан кейін мынадай мазмұндағы 1280 63 шотпен толықтырылсын:</w:t>
      </w:r>
    </w:p>
    <w:tbl>
      <w:tblPr>
        <w:tblW w:w="0" w:type="auto"/>
        <w:tblCellSpacing w:w="0" w:type="auto"/>
        <w:tblBorders>
          <w:top w:val="none"/>
          <w:left w:val="none"/>
          <w:bottom w:val="none"/>
          <w:right w:val="none"/>
          <w:insideH w:val="none"/>
          <w:insideV w:val="none"/>
        </w:tblBorders>
      </w:tblPr>
      <w:tblGrid>
        <w:gridCol w:w="5933"/>
        <w:gridCol w:w="6367"/>
      </w:tblGrid>
      <w:tr>
        <w:trPr>
          <w:trHeight w:val="30" w:hRule="atLeast"/>
        </w:trPr>
        <w:tc>
          <w:tcPr>
            <w:tcW w:w="5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6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3390 68 шоттан кейін мынадай мазмұндағы 3390 69 шотпен толықтырылсын:</w:t>
      </w:r>
    </w:p>
    <w:tbl>
      <w:tblPr>
        <w:tblW w:w="0" w:type="auto"/>
        <w:tblCellSpacing w:w="0" w:type="auto"/>
        <w:tblBorders>
          <w:top w:val="none"/>
          <w:left w:val="none"/>
          <w:bottom w:val="none"/>
          <w:right w:val="none"/>
          <w:insideH w:val="none"/>
          <w:insideV w:val="none"/>
        </w:tblBorders>
      </w:tblPr>
      <w:tblGrid>
        <w:gridCol w:w="7523"/>
        <w:gridCol w:w="4777"/>
      </w:tblGrid>
      <w:tr>
        <w:trPr>
          <w:trHeight w:val="30" w:hRule="atLeast"/>
        </w:trPr>
        <w:tc>
          <w:tcPr>
            <w:tcW w:w="7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69</w:t>
            </w:r>
          </w:p>
        </w:tc>
        <w:tc>
          <w:tcPr>
            <w:tcW w:w="4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сенімгерлік басқаруға аудару жөніндегі міндеттемелер";</w:t>
            </w:r>
          </w:p>
        </w:tc>
      </w:tr>
    </w:tbl>
    <w:p>
      <w:pPr>
        <w:spacing w:after="0"/>
        <w:ind w:left="0"/>
        <w:jc w:val="both"/>
      </w:pPr>
      <w:r>
        <w:rPr>
          <w:rFonts w:ascii="Times New Roman"/>
          <w:b w:val="false"/>
          <w:i w:val="false"/>
          <w:color w:val="000000"/>
          <w:sz w:val="28"/>
        </w:rPr>
        <w:t>
      3390 70 шоттан кейін мынадай мазмұндағы 3390 71 шотпен толықтырылсын:</w:t>
      </w:r>
    </w:p>
    <w:tbl>
      <w:tblPr>
        <w:tblW w:w="0" w:type="auto"/>
        <w:tblCellSpacing w:w="0" w:type="auto"/>
        <w:tblBorders>
          <w:top w:val="none"/>
          <w:left w:val="none"/>
          <w:bottom w:val="none"/>
          <w:right w:val="none"/>
          <w:insideH w:val="none"/>
          <w:insideV w:val="none"/>
        </w:tblBorders>
      </w:tblPr>
      <w:tblGrid>
        <w:gridCol w:w="4941"/>
        <w:gridCol w:w="7359"/>
      </w:tblGrid>
      <w:tr>
        <w:trPr>
          <w:trHeight w:val="30" w:hRule="atLeast"/>
        </w:trPr>
        <w:tc>
          <w:tcPr>
            <w:tcW w:w="4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еңбекшілеріне (отбасы мүшелеріне) зейнетақылар мен зейнетақы жинақтарын Қазақстан Республикасының аумағында жеткізу жөніндегі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6110 62 шоттан кейін мынадай мазмұндағы 6110 63 шотпен толықтырылсын:</w:t>
      </w:r>
    </w:p>
    <w:tbl>
      <w:tblPr>
        <w:tblW w:w="0" w:type="auto"/>
        <w:tblCellSpacing w:w="0" w:type="auto"/>
        <w:tblBorders>
          <w:top w:val="none"/>
          <w:left w:val="none"/>
          <w:bottom w:val="none"/>
          <w:right w:val="none"/>
          <w:insideH w:val="none"/>
          <w:insideV w:val="none"/>
        </w:tblBorders>
      </w:tblPr>
      <w:tblGrid>
        <w:gridCol w:w="8498"/>
        <w:gridCol w:w="3802"/>
      </w:tblGrid>
      <w:tr>
        <w:trPr>
          <w:trHeight w:val="30" w:hRule="atLeast"/>
        </w:trPr>
        <w:tc>
          <w:tcPr>
            <w:tcW w:w="8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3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bl>
    <w:p>
      <w:pPr>
        <w:spacing w:after="0"/>
        <w:ind w:left="0"/>
        <w:jc w:val="both"/>
      </w:pPr>
      <w:r>
        <w:rPr>
          <w:rFonts w:ascii="Times New Roman"/>
          <w:b w:val="false"/>
          <w:i w:val="false"/>
          <w:color w:val="000000"/>
          <w:sz w:val="28"/>
        </w:rPr>
        <w:t>
      6240 62 шотының атауы мынадай редакцияда жазылсын:</w:t>
      </w:r>
    </w:p>
    <w:tbl>
      <w:tblPr>
        <w:tblW w:w="0" w:type="auto"/>
        <w:tblCellSpacing w:w="0" w:type="auto"/>
        <w:tblBorders>
          <w:top w:val="none"/>
          <w:left w:val="none"/>
          <w:bottom w:val="none"/>
          <w:right w:val="none"/>
          <w:insideH w:val="none"/>
          <w:insideV w:val="none"/>
        </w:tblBorders>
      </w:tblPr>
      <w:tblGrid>
        <w:gridCol w:w="4984"/>
        <w:gridCol w:w="7316"/>
      </w:tblGrid>
      <w:tr>
        <w:trPr>
          <w:trHeight w:val="30" w:hRule="atLeast"/>
        </w:trPr>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6240 62 шоттан кейін мынадай мазмұндағы 6240 63 шотпен толықтырылсын:</w:t>
      </w:r>
    </w:p>
    <w:tbl>
      <w:tblPr>
        <w:tblW w:w="0" w:type="auto"/>
        <w:tblCellSpacing w:w="0" w:type="auto"/>
        <w:tblBorders>
          <w:top w:val="none"/>
          <w:left w:val="none"/>
          <w:bottom w:val="none"/>
          <w:right w:val="none"/>
          <w:insideH w:val="none"/>
          <w:insideV w:val="none"/>
        </w:tblBorders>
      </w:tblPr>
      <w:tblGrid>
        <w:gridCol w:w="5933"/>
        <w:gridCol w:w="6367"/>
      </w:tblGrid>
      <w:tr>
        <w:trPr>
          <w:trHeight w:val="30" w:hRule="atLeast"/>
        </w:trPr>
        <w:tc>
          <w:tcPr>
            <w:tcW w:w="5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6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бойынша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7440 61 шотының атауы мынадай редакцияда жазылсын:</w:t>
      </w:r>
    </w:p>
    <w:tbl>
      <w:tblPr>
        <w:tblW w:w="0" w:type="auto"/>
        <w:tblCellSpacing w:w="0" w:type="auto"/>
        <w:tblBorders>
          <w:top w:val="none"/>
          <w:left w:val="none"/>
          <w:bottom w:val="none"/>
          <w:right w:val="none"/>
          <w:insideH w:val="none"/>
          <w:insideV w:val="none"/>
        </w:tblBorders>
      </w:tblPr>
      <w:tblGrid>
        <w:gridCol w:w="5818"/>
        <w:gridCol w:w="6482"/>
      </w:tblGrid>
      <w:tr>
        <w:trPr>
          <w:trHeight w:val="30" w:hRule="atLeast"/>
        </w:trPr>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қалыптастыру бойынша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1280 10 шотының сипаттамасынан кейін мынадай мазмұндағы 1280 11 шотының нөмірімен, атауымен және сипаттамасымен толықтырылсын:</w:t>
      </w:r>
    </w:p>
    <w:p>
      <w:pPr>
        <w:spacing w:after="0"/>
        <w:ind w:left="0"/>
        <w:jc w:val="both"/>
      </w:pPr>
      <w:r>
        <w:rPr>
          <w:rFonts w:ascii="Times New Roman"/>
          <w:b w:val="false"/>
          <w:i w:val="false"/>
          <w:color w:val="000000"/>
          <w:sz w:val="28"/>
        </w:rPr>
        <w:t xml:space="preserve">
      "1280 11 "Сенімгерлік басқаруға берілген зейнетақы жинақтары бойынша талаптар" (актив). </w:t>
      </w:r>
    </w:p>
    <w:p>
      <w:pPr>
        <w:spacing w:after="0"/>
        <w:ind w:left="0"/>
        <w:jc w:val="both"/>
      </w:pPr>
      <w:r>
        <w:rPr>
          <w:rFonts w:ascii="Times New Roman"/>
          <w:b w:val="false"/>
          <w:i w:val="false"/>
          <w:color w:val="000000"/>
          <w:sz w:val="28"/>
        </w:rPr>
        <w:t>
      Мақсаты: бірыңғай жинақтаушы зейнетақы қоры сенімгерлік басқаруға берген ақша сомаларын есепке алу.</w:t>
      </w:r>
    </w:p>
    <w:p>
      <w:pPr>
        <w:spacing w:after="0"/>
        <w:ind w:left="0"/>
        <w:jc w:val="both"/>
      </w:pPr>
      <w:r>
        <w:rPr>
          <w:rFonts w:ascii="Times New Roman"/>
          <w:b w:val="false"/>
          <w:i w:val="false"/>
          <w:color w:val="000000"/>
          <w:sz w:val="28"/>
        </w:rPr>
        <w:t xml:space="preserve">
      Шоттың дебеті бойынша сенімгерлік басқаруға берілген зейнетақы жинақтары бойынша талаптардың сомасы жазылады. </w:t>
      </w:r>
    </w:p>
    <w:p>
      <w:pPr>
        <w:spacing w:after="0"/>
        <w:ind w:left="0"/>
        <w:jc w:val="both"/>
      </w:pPr>
      <w:r>
        <w:rPr>
          <w:rFonts w:ascii="Times New Roman"/>
          <w:b w:val="false"/>
          <w:i w:val="false"/>
          <w:color w:val="000000"/>
          <w:sz w:val="28"/>
        </w:rPr>
        <w:t>
      Шоттың кредиті бойынша сенімгерлік басқаруға берілген талаптардың сомалары есептен шығарылады.";</w:t>
      </w:r>
    </w:p>
    <w:p>
      <w:pPr>
        <w:spacing w:after="0"/>
        <w:ind w:left="0"/>
        <w:jc w:val="both"/>
      </w:pPr>
      <w:r>
        <w:rPr>
          <w:rFonts w:ascii="Times New Roman"/>
          <w:b w:val="false"/>
          <w:i w:val="false"/>
          <w:color w:val="000000"/>
          <w:sz w:val="28"/>
        </w:rPr>
        <w:t>
      1280 45 шотының сипаттамасынан кейін мынадай мазмұндағы 1280 63 шотының нөмірімен, атауымен және сипаттамасымен толықтырылсын:</w:t>
      </w:r>
    </w:p>
    <w:p>
      <w:pPr>
        <w:spacing w:after="0"/>
        <w:ind w:left="0"/>
        <w:jc w:val="both"/>
      </w:pPr>
      <w:r>
        <w:rPr>
          <w:rFonts w:ascii="Times New Roman"/>
          <w:b w:val="false"/>
          <w:i w:val="false"/>
          <w:color w:val="000000"/>
          <w:sz w:val="28"/>
        </w:rPr>
        <w:t>
      "1280 63 "Номиналды кірістілік көрсеткіші мен кірістіліктің ең аз мәні арасындағы теріс айырманы өтеу жөніндегі талаптар" (актив).</w:t>
      </w:r>
    </w:p>
    <w:p>
      <w:pPr>
        <w:spacing w:after="0"/>
        <w:ind w:left="0"/>
        <w:jc w:val="both"/>
      </w:pPr>
      <w:r>
        <w:rPr>
          <w:rFonts w:ascii="Times New Roman"/>
          <w:b w:val="false"/>
          <w:i w:val="false"/>
          <w:color w:val="000000"/>
          <w:sz w:val="28"/>
        </w:rPr>
        <w:t xml:space="preserve">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талаптардың сомаларын және зейнетақы активтері кірістілігінің ең төменгі мәнін есепке алу. </w:t>
      </w:r>
    </w:p>
    <w:p>
      <w:pPr>
        <w:spacing w:after="0"/>
        <w:ind w:left="0"/>
        <w:jc w:val="both"/>
      </w:pPr>
      <w:r>
        <w:rPr>
          <w:rFonts w:ascii="Times New Roman"/>
          <w:b w:val="false"/>
          <w:i w:val="false"/>
          <w:color w:val="000000"/>
          <w:sz w:val="28"/>
        </w:rPr>
        <w:t>
      Шоттың дебеті бойынша талаптар сомасы олар туындаған кезде жазылады.</w:t>
      </w:r>
    </w:p>
    <w:p>
      <w:pPr>
        <w:spacing w:after="0"/>
        <w:ind w:left="0"/>
        <w:jc w:val="both"/>
      </w:pPr>
      <w:r>
        <w:rPr>
          <w:rFonts w:ascii="Times New Roman"/>
          <w:b w:val="false"/>
          <w:i w:val="false"/>
          <w:color w:val="000000"/>
          <w:sz w:val="28"/>
        </w:rPr>
        <w:t>
      Шоттың кредиті бойынша теріс айырманы өтеу кезінде талаптардың сомаларын есептен шығару жазылады.";</w:t>
      </w:r>
    </w:p>
    <w:p>
      <w:pPr>
        <w:spacing w:after="0"/>
        <w:ind w:left="0"/>
        <w:jc w:val="both"/>
      </w:pPr>
      <w:r>
        <w:rPr>
          <w:rFonts w:ascii="Times New Roman"/>
          <w:b w:val="false"/>
          <w:i w:val="false"/>
          <w:color w:val="000000"/>
          <w:sz w:val="28"/>
        </w:rPr>
        <w:t>
      3390 61 шотының сипаттамасы мынадай редакцияда жазылсын:</w:t>
      </w:r>
    </w:p>
    <w:p>
      <w:pPr>
        <w:spacing w:after="0"/>
        <w:ind w:left="0"/>
        <w:jc w:val="both"/>
      </w:pPr>
      <w:r>
        <w:rPr>
          <w:rFonts w:ascii="Times New Roman"/>
          <w:b w:val="false"/>
          <w:i w:val="false"/>
          <w:color w:val="000000"/>
          <w:sz w:val="28"/>
        </w:rPr>
        <w:t xml:space="preserve">
      "Мақсаты: жинақтаушы зейнетақы қорларының алушылар алдындағы зейнетақы жинақтарын төлеу жөніндегі, тұрғын үй жағдайларын жақсарту және (немесе) емделуге ақы төлеу мақсатында біржолғы алу жөніндегі міндеттемелерінің сомаларын есепке алу. </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алушылар алдындағы зейнетақы жинақтарын төлеу, тұрғын үй жағдайларын жақсарту және (немесе) емделуге ақы төлеу мақсатында біржолғы алу бойынша міндеттемелерінің сомасы жазылады. </w:t>
      </w:r>
    </w:p>
    <w:p>
      <w:pPr>
        <w:spacing w:after="0"/>
        <w:ind w:left="0"/>
        <w:jc w:val="both"/>
      </w:pPr>
      <w:r>
        <w:rPr>
          <w:rFonts w:ascii="Times New Roman"/>
          <w:b w:val="false"/>
          <w:i w:val="false"/>
          <w:color w:val="000000"/>
          <w:sz w:val="28"/>
        </w:rPr>
        <w:t>
      Шоттың дебеті бойынша жинақтаушы зейнетақы қорының зейнетақы жинақтары бойынша міндеттемелерінің сомаларын оларды алушыға төлеу кезінде, тұрғын үй жағдайларын жақсарту және (немесе) емделуге ақы төлеу мақсатында оларды біржолғы алып қою кезінде есептен шығару жазылады.";</w:t>
      </w:r>
    </w:p>
    <w:p>
      <w:pPr>
        <w:spacing w:after="0"/>
        <w:ind w:left="0"/>
        <w:jc w:val="both"/>
      </w:pPr>
      <w:r>
        <w:rPr>
          <w:rFonts w:ascii="Times New Roman"/>
          <w:b w:val="false"/>
          <w:i w:val="false"/>
          <w:color w:val="000000"/>
          <w:sz w:val="28"/>
        </w:rPr>
        <w:t>
      3390 65 шотының сипаттамасы мынадай редакцияда жазылсын:</w:t>
      </w:r>
    </w:p>
    <w:p>
      <w:pPr>
        <w:spacing w:after="0"/>
        <w:ind w:left="0"/>
        <w:jc w:val="both"/>
      </w:pPr>
      <w:r>
        <w:rPr>
          <w:rFonts w:ascii="Times New Roman"/>
          <w:b w:val="false"/>
          <w:i w:val="false"/>
          <w:color w:val="000000"/>
          <w:sz w:val="28"/>
        </w:rPr>
        <w:t>
      "Мақсаты: салымшылар мен алушылардың жеке зейнетақы шоттарындағы зейнетақы жинақтарының сомаларын есепке алу (талдамалық есепке алу міндетті зейнетақы жарналары, міндетті кәсіптік зейнетақы жарналары, ерікті зейнетақы жарналары бойынша, оның ішінде инвестициялық портфельді басқарушылар бөлінісінде бөлек жүргізіледі).</w:t>
      </w:r>
    </w:p>
    <w:p>
      <w:pPr>
        <w:spacing w:after="0"/>
        <w:ind w:left="0"/>
        <w:jc w:val="both"/>
      </w:pPr>
      <w:r>
        <w:rPr>
          <w:rFonts w:ascii="Times New Roman"/>
          <w:b w:val="false"/>
          <w:i w:val="false"/>
          <w:color w:val="000000"/>
          <w:sz w:val="28"/>
        </w:rPr>
        <w:t>
      Шоттың кредиті бойынша түскен зейнетақы жарналарының, басқа жинақтаушы зейнетақы қорларынан аударымдардың, инвестициялық кірістің және басқа да түсімдердің сомасы жазылады.</w:t>
      </w:r>
    </w:p>
    <w:p>
      <w:pPr>
        <w:spacing w:after="0"/>
        <w:ind w:left="0"/>
        <w:jc w:val="both"/>
      </w:pPr>
      <w:r>
        <w:rPr>
          <w:rFonts w:ascii="Times New Roman"/>
          <w:b w:val="false"/>
          <w:i w:val="false"/>
          <w:color w:val="000000"/>
          <w:sz w:val="28"/>
        </w:rPr>
        <w:t>
      Шоттың дебеті бойынша зейнетақы төлемдерін жүзеге асыру немесе басқа жинақтаушы зейнетақы қорларына және сақтандыру ұйымдарына аудару кезінде зейнетақы жинақтарының сомалары есептен шығару жазылады.";</w:t>
      </w:r>
    </w:p>
    <w:p>
      <w:pPr>
        <w:spacing w:after="0"/>
        <w:ind w:left="0"/>
        <w:jc w:val="both"/>
      </w:pPr>
      <w:r>
        <w:rPr>
          <w:rFonts w:ascii="Times New Roman"/>
          <w:b w:val="false"/>
          <w:i w:val="false"/>
          <w:color w:val="000000"/>
          <w:sz w:val="28"/>
        </w:rPr>
        <w:t xml:space="preserve">
      3390 68 шотының сипаттамасынан кейін мынадай мазмұндағы 3390 69 шотының нөмірімен, атауымен және сипаттамасымен толықтырылсын: </w:t>
      </w:r>
    </w:p>
    <w:p>
      <w:pPr>
        <w:spacing w:after="0"/>
        <w:ind w:left="0"/>
        <w:jc w:val="both"/>
      </w:pPr>
      <w:r>
        <w:rPr>
          <w:rFonts w:ascii="Times New Roman"/>
          <w:b w:val="false"/>
          <w:i w:val="false"/>
          <w:color w:val="000000"/>
          <w:sz w:val="28"/>
        </w:rPr>
        <w:t>
      "3390 69 "Зейнетақы жинақтарын сенімгерлік басқаруға аудару бойынша міндеттемелер" (пассив).</w:t>
      </w:r>
    </w:p>
    <w:p>
      <w:pPr>
        <w:spacing w:after="0"/>
        <w:ind w:left="0"/>
        <w:jc w:val="both"/>
      </w:pPr>
      <w:r>
        <w:rPr>
          <w:rFonts w:ascii="Times New Roman"/>
          <w:b w:val="false"/>
          <w:i w:val="false"/>
          <w:color w:val="000000"/>
          <w:sz w:val="28"/>
        </w:rPr>
        <w:t>
      Мақсаты: жинақтаушы зейнетақы қорларының зейнетақы жинақтарын сенімгерлік басқаруға аудару бойынша міндеттемелерінің сомаларын есепке алу.</w:t>
      </w:r>
    </w:p>
    <w:p>
      <w:pPr>
        <w:spacing w:after="0"/>
        <w:ind w:left="0"/>
        <w:jc w:val="both"/>
      </w:pPr>
      <w:r>
        <w:rPr>
          <w:rFonts w:ascii="Times New Roman"/>
          <w:b w:val="false"/>
          <w:i w:val="false"/>
          <w:color w:val="000000"/>
          <w:sz w:val="28"/>
        </w:rPr>
        <w:t xml:space="preserve">
      Шоттың кредиті бойынша жинақтаушы зейнетақы қорының зейнетақы жинақтарын сенімгерлік басқаруға аудару бойынша міндеттемелерінің сомасы жазылады. </w:t>
      </w:r>
    </w:p>
    <w:p>
      <w:pPr>
        <w:spacing w:after="0"/>
        <w:ind w:left="0"/>
        <w:jc w:val="both"/>
      </w:pPr>
      <w:r>
        <w:rPr>
          <w:rFonts w:ascii="Times New Roman"/>
          <w:b w:val="false"/>
          <w:i w:val="false"/>
          <w:color w:val="000000"/>
          <w:sz w:val="28"/>
        </w:rPr>
        <w:t>
      Шоттың дебеті бойынша жинақтаушы зейнетақы қоры міндеттемелерінің сомасын есептен шығару жазылады.";</w:t>
      </w:r>
    </w:p>
    <w:p>
      <w:pPr>
        <w:spacing w:after="0"/>
        <w:ind w:left="0"/>
        <w:jc w:val="both"/>
      </w:pPr>
      <w:r>
        <w:rPr>
          <w:rFonts w:ascii="Times New Roman"/>
          <w:b w:val="false"/>
          <w:i w:val="false"/>
          <w:color w:val="000000"/>
          <w:sz w:val="28"/>
        </w:rPr>
        <w:t xml:space="preserve">
      3390 70 шотының сипаттамасынан кейін мынадай мазмұндағы 3390 71 шотының нөмірімен, атауымен және сипаттамасымен толықтырылсын: </w:t>
      </w:r>
    </w:p>
    <w:p>
      <w:pPr>
        <w:spacing w:after="0"/>
        <w:ind w:left="0"/>
        <w:jc w:val="both"/>
      </w:pPr>
      <w:r>
        <w:rPr>
          <w:rFonts w:ascii="Times New Roman"/>
          <w:b w:val="false"/>
          <w:i w:val="false"/>
          <w:color w:val="000000"/>
          <w:sz w:val="28"/>
        </w:rPr>
        <w:t>
      "3390 71 "Еуразиялық экономикалық одаққа мүше мемлекеттердің еңбекшілеріне (отбасы мүшелеріне) зейнетақылар мен зейнетақы жинақтарын Қазақстан Республикасының аумағында жеткізу жөніндегі міндеттемелер" (пассив).</w:t>
      </w:r>
    </w:p>
    <w:p>
      <w:pPr>
        <w:spacing w:after="0"/>
        <w:ind w:left="0"/>
        <w:jc w:val="both"/>
      </w:pPr>
      <w:r>
        <w:rPr>
          <w:rFonts w:ascii="Times New Roman"/>
          <w:b w:val="false"/>
          <w:i w:val="false"/>
          <w:color w:val="000000"/>
          <w:sz w:val="28"/>
        </w:rPr>
        <w:t>
      Мақсаты: Еуразиялық экономикалық одаққа мүше мемлекеттер еңбекшілерінің (отбасы мүшелерінің) Қазақстан Республикасының аумағындағы зейнетақылары мен зейнетақы жинақтарының сомаларын есепке алу.</w:t>
      </w:r>
    </w:p>
    <w:p>
      <w:pPr>
        <w:spacing w:after="0"/>
        <w:ind w:left="0"/>
        <w:jc w:val="both"/>
      </w:pPr>
      <w:r>
        <w:rPr>
          <w:rFonts w:ascii="Times New Roman"/>
          <w:b w:val="false"/>
          <w:i w:val="false"/>
          <w:color w:val="000000"/>
          <w:sz w:val="28"/>
        </w:rPr>
        <w:t>
      Шоттың кредиті бойынша Еуразиялық экономикалық одаққа мүше мемлекеттер еңбекшілерінің (отбасы мүшелерінің) Қазақстан Республикасының аумағында келіп түскен зейнетақыларының және зейнетақы жинақтарының сомасы жазылады.</w:t>
      </w:r>
    </w:p>
    <w:p>
      <w:pPr>
        <w:spacing w:after="0"/>
        <w:ind w:left="0"/>
        <w:jc w:val="both"/>
      </w:pPr>
      <w:r>
        <w:rPr>
          <w:rFonts w:ascii="Times New Roman"/>
          <w:b w:val="false"/>
          <w:i w:val="false"/>
          <w:color w:val="000000"/>
          <w:sz w:val="28"/>
        </w:rPr>
        <w:t>
      Шоттың дебеті бойынша Еуразиялық экономикалық одаққа мүше мемлекеттердің еңбекшілеріне (отбасы мүшелеріне) зейнетақы мен зейнетақы жинақтарының сомаларын Қазақстан Республикасының аумағында есептен шығару жазылады.";</w:t>
      </w:r>
    </w:p>
    <w:p>
      <w:pPr>
        <w:spacing w:after="0"/>
        <w:ind w:left="0"/>
        <w:jc w:val="both"/>
      </w:pPr>
      <w:r>
        <w:rPr>
          <w:rFonts w:ascii="Times New Roman"/>
          <w:b w:val="false"/>
          <w:i w:val="false"/>
          <w:color w:val="000000"/>
          <w:sz w:val="28"/>
        </w:rPr>
        <w:t xml:space="preserve">
      6110 62 шотының сипаттамасынан кейін мынадай мазмұндағы 6110 63 шотының нөмірімен, атауымен және сипаттамасымен толықтырылсын: </w:t>
      </w:r>
    </w:p>
    <w:p>
      <w:pPr>
        <w:spacing w:after="0"/>
        <w:ind w:left="0"/>
        <w:jc w:val="both"/>
      </w:pPr>
      <w:r>
        <w:rPr>
          <w:rFonts w:ascii="Times New Roman"/>
          <w:b w:val="false"/>
          <w:i w:val="false"/>
          <w:color w:val="000000"/>
          <w:sz w:val="28"/>
        </w:rPr>
        <w:t>
      "6110 63 "Теріс комиссиялық сыйақыны өтеу".</w:t>
      </w:r>
    </w:p>
    <w:p>
      <w:pPr>
        <w:spacing w:after="0"/>
        <w:ind w:left="0"/>
        <w:jc w:val="both"/>
      </w:pPr>
      <w:r>
        <w:rPr>
          <w:rFonts w:ascii="Times New Roman"/>
          <w:b w:val="false"/>
          <w:i w:val="false"/>
          <w:color w:val="000000"/>
          <w:sz w:val="28"/>
        </w:rPr>
        <w:t>
      Мақсаты: теріс комиссиялық сыйақы сомаларын есепке алу.</w:t>
      </w:r>
    </w:p>
    <w:p>
      <w:pPr>
        <w:spacing w:after="0"/>
        <w:ind w:left="0"/>
        <w:jc w:val="both"/>
      </w:pPr>
      <w:r>
        <w:rPr>
          <w:rFonts w:ascii="Times New Roman"/>
          <w:b w:val="false"/>
          <w:i w:val="false"/>
          <w:color w:val="000000"/>
          <w:sz w:val="28"/>
        </w:rPr>
        <w:t>
      Шоттың кредиті бойынша зейнетақы активтері бойынша инвестициялық кірістің теріс мәні кезінде туындаған теріс комиссиялық сыйақы сомасы жазылады.</w:t>
      </w:r>
    </w:p>
    <w:p>
      <w:pPr>
        <w:spacing w:after="0"/>
        <w:ind w:left="0"/>
        <w:jc w:val="both"/>
      </w:pPr>
      <w:r>
        <w:rPr>
          <w:rFonts w:ascii="Times New Roman"/>
          <w:b w:val="false"/>
          <w:i w:val="false"/>
          <w:color w:val="000000"/>
          <w:sz w:val="28"/>
        </w:rPr>
        <w:t>
      Шоттың дебеті бойынша кіріс сомасын есептен шығару № 5610 баланстық шотқа жазылады.";</w:t>
      </w:r>
    </w:p>
    <w:p>
      <w:pPr>
        <w:spacing w:after="0"/>
        <w:ind w:left="0"/>
        <w:jc w:val="both"/>
      </w:pPr>
      <w:r>
        <w:rPr>
          <w:rFonts w:ascii="Times New Roman"/>
          <w:b w:val="false"/>
          <w:i w:val="false"/>
          <w:color w:val="000000"/>
          <w:sz w:val="28"/>
        </w:rPr>
        <w:t>
      6240 62 шотының атауы мен сипаттамасы мынадай редакцияда жазылсын:</w:t>
      </w:r>
    </w:p>
    <w:p>
      <w:pPr>
        <w:spacing w:after="0"/>
        <w:ind w:left="0"/>
        <w:jc w:val="both"/>
      </w:pPr>
      <w:r>
        <w:rPr>
          <w:rFonts w:ascii="Times New Roman"/>
          <w:b w:val="false"/>
          <w:i w:val="false"/>
          <w:color w:val="000000"/>
          <w:sz w:val="28"/>
        </w:rPr>
        <w:t>
      "6240 62 "Амортизацияланған құны бойынша бағаланатын бағалы қағаздар бойынша құрылған резервтерді (провизияларды) қалпына келтіруден (жоюдан) кірістер".</w:t>
      </w:r>
    </w:p>
    <w:p>
      <w:pPr>
        <w:spacing w:after="0"/>
        <w:ind w:left="0"/>
        <w:jc w:val="both"/>
      </w:pPr>
      <w:r>
        <w:rPr>
          <w:rFonts w:ascii="Times New Roman"/>
          <w:b w:val="false"/>
          <w:i w:val="false"/>
          <w:color w:val="000000"/>
          <w:sz w:val="28"/>
        </w:rPr>
        <w:t>
      Мақсаты: амортизацияланған құны бойынша бағаланатын бағалы қағаздар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бағаланатын бағалы қағаздар бойынша құрылған резервтерді (провизияларды) қалпына келтіруден (жоюдан) кіріс сомасы жазылады.</w:t>
      </w:r>
    </w:p>
    <w:p>
      <w:pPr>
        <w:spacing w:after="0"/>
        <w:ind w:left="0"/>
        <w:jc w:val="both"/>
      </w:pPr>
      <w:r>
        <w:rPr>
          <w:rFonts w:ascii="Times New Roman"/>
          <w:b w:val="false"/>
          <w:i w:val="false"/>
          <w:color w:val="000000"/>
          <w:sz w:val="28"/>
        </w:rPr>
        <w:t>
      Шоттың дебеті бойынша кіріс сомасын есептен шығару № 5610 баланстық шотқа жазылады.";</w:t>
      </w:r>
    </w:p>
    <w:p>
      <w:pPr>
        <w:spacing w:after="0"/>
        <w:ind w:left="0"/>
        <w:jc w:val="both"/>
      </w:pPr>
      <w:r>
        <w:rPr>
          <w:rFonts w:ascii="Times New Roman"/>
          <w:b w:val="false"/>
          <w:i w:val="false"/>
          <w:color w:val="000000"/>
          <w:sz w:val="28"/>
        </w:rPr>
        <w:t>
      6240 62 шотының сипаттамасынан кейін мынадай мазмұндағы 6240 63 шотының нөмірімен, атауымен және сипаттамасымен толықтырылсын:</w:t>
      </w:r>
    </w:p>
    <w:p>
      <w:pPr>
        <w:spacing w:after="0"/>
        <w:ind w:left="0"/>
        <w:jc w:val="both"/>
      </w:pPr>
      <w:r>
        <w:rPr>
          <w:rFonts w:ascii="Times New Roman"/>
          <w:b w:val="false"/>
          <w:i w:val="false"/>
          <w:color w:val="000000"/>
          <w:sz w:val="28"/>
        </w:rPr>
        <w:t>
      "6240 63 "Номиналды кірістілік көрсеткіші мен кірістіліктің ең аз мәні арасындағы теріс айырманы өтеу бойынша кірістер".</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 ауытқуы нәтижесінде туындаған өтелетін теріс айырма және зейнетақы активтері кірістілігінің ең аз мәні бойынша кіріс сомасын есепке алу.</w:t>
      </w:r>
    </w:p>
    <w:p>
      <w:pPr>
        <w:spacing w:after="0"/>
        <w:ind w:left="0"/>
        <w:jc w:val="both"/>
      </w:pPr>
      <w:r>
        <w:rPr>
          <w:rFonts w:ascii="Times New Roman"/>
          <w:b w:val="false"/>
          <w:i w:val="false"/>
          <w:color w:val="000000"/>
          <w:sz w:val="28"/>
        </w:rPr>
        <w:t>
      Шоттың кредиті бойынша өтелетін теріс айырма бойынша кірістің сомасы жазылады.</w:t>
      </w:r>
    </w:p>
    <w:p>
      <w:pPr>
        <w:spacing w:after="0"/>
        <w:ind w:left="0"/>
        <w:jc w:val="both"/>
      </w:pPr>
      <w:r>
        <w:rPr>
          <w:rFonts w:ascii="Times New Roman"/>
          <w:b w:val="false"/>
          <w:i w:val="false"/>
          <w:color w:val="000000"/>
          <w:sz w:val="28"/>
        </w:rPr>
        <w:t>
      Шоттың дебеті бойынша кіріс сомасын есептен шығару № 5610 баланстық шотқа жазылады.";</w:t>
      </w:r>
    </w:p>
    <w:p>
      <w:pPr>
        <w:spacing w:after="0"/>
        <w:ind w:left="0"/>
        <w:jc w:val="both"/>
      </w:pPr>
      <w:r>
        <w:rPr>
          <w:rFonts w:ascii="Times New Roman"/>
          <w:b w:val="false"/>
          <w:i w:val="false"/>
          <w:color w:val="000000"/>
          <w:sz w:val="28"/>
        </w:rPr>
        <w:t xml:space="preserve">
      7440 61 шотының атауы мен сипаттамасы мынадай редакцияда жазылсын: </w:t>
      </w:r>
    </w:p>
    <w:p>
      <w:pPr>
        <w:spacing w:after="0"/>
        <w:ind w:left="0"/>
        <w:jc w:val="both"/>
      </w:pPr>
      <w:r>
        <w:rPr>
          <w:rFonts w:ascii="Times New Roman"/>
          <w:b w:val="false"/>
          <w:i w:val="false"/>
          <w:color w:val="000000"/>
          <w:sz w:val="28"/>
        </w:rPr>
        <w:t>
      "7440 61 "Амортизацияланған құны бойынша бағаланатын бағалы қағаздар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амортизацияланған құны бойынша бағаланатын бағалы қағаздар бойынша резервтерді (провизияларды) қалыптастыру бойынша шығыстардың сомалары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бағаланатын бағалы қағаздар бойынша резервтерді (провизияларды) қалыптастыру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bookmarkStart w:name="z22" w:id="12"/>
    <w:p>
      <w:pPr>
        <w:spacing w:after="0"/>
        <w:ind w:left="0"/>
        <w:jc w:val="both"/>
      </w:pPr>
      <w:r>
        <w:rPr>
          <w:rFonts w:ascii="Times New Roman"/>
          <w:b w:val="false"/>
          <w:i w:val="false"/>
          <w:color w:val="000000"/>
          <w:sz w:val="28"/>
        </w:rPr>
        <w:t xml:space="preserve">
      2.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2011 жылғы 1 қазанда "Заң газеті" газетінде № 159 (2149) жарияланған) мынадай өзгерістер мен толықтырулар енгізілсін:</w:t>
      </w:r>
    </w:p>
    <w:bookmarkEnd w:id="12"/>
    <w:bookmarkStart w:name="z23" w:id="13"/>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"5-1. Ерікті зейнетақы жарналарының сомасына депозиттерге міндетті кепілдік беруді жүзеге асыратын ұйымнан кепілдік берілген өтеудің талап етілмеген сомасы түсуіне мынадай бухгалтерлік жазба жүзеге асырылады:</w:t>
      </w:r>
    </w:p>
    <w:bookmarkEnd w:id="14"/>
    <w:tbl>
      <w:tblPr>
        <w:tblW w:w="0" w:type="auto"/>
        <w:tblCellSpacing w:w="0" w:type="auto"/>
        <w:tblBorders>
          <w:top w:val="none"/>
          <w:left w:val="none"/>
          <w:bottom w:val="none"/>
          <w:right w:val="none"/>
          <w:insideH w:val="none"/>
          <w:insideV w:val="none"/>
        </w:tblBorders>
      </w:tblPr>
      <w:tblGrid>
        <w:gridCol w:w="244"/>
        <w:gridCol w:w="573"/>
        <w:gridCol w:w="5872"/>
        <w:gridCol w:w="5611"/>
      </w:tblGrid>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"8. Зейнетақы жинақтарын басқа Қорларға және (немесе) сақтандыру ұйымдарына төлеу және аудару кезінде және зейнетақы жинақтарын сенімгерлік басқаруға аудару кезінде мынадай бухгалтерлік жазбалар жүзеге асырылады:</w:t>
      </w:r>
    </w:p>
    <w:bookmarkEnd w:id="15"/>
    <w:p>
      <w:pPr>
        <w:spacing w:after="0"/>
        <w:ind w:left="0"/>
        <w:jc w:val="both"/>
      </w:pPr>
      <w:r>
        <w:rPr>
          <w:rFonts w:ascii="Times New Roman"/>
          <w:b w:val="false"/>
          <w:i w:val="false"/>
          <w:color w:val="000000"/>
          <w:sz w:val="28"/>
        </w:rPr>
        <w:t>
      1) инвестициялық шоттан төлемдер шотына аудару сомасына:</w:t>
      </w:r>
    </w:p>
    <w:tbl>
      <w:tblPr>
        <w:tblW w:w="0" w:type="auto"/>
        <w:tblCellSpacing w:w="0" w:type="auto"/>
        <w:tblBorders>
          <w:top w:val="none"/>
          <w:left w:val="none"/>
          <w:bottom w:val="none"/>
          <w:right w:val="none"/>
          <w:insideH w:val="none"/>
          <w:insideV w:val="none"/>
        </w:tblBorders>
      </w:tblPr>
      <w:tblGrid>
        <w:gridCol w:w="235"/>
        <w:gridCol w:w="553"/>
        <w:gridCol w:w="5661"/>
        <w:gridCol w:w="5851"/>
      </w:tblGrid>
      <w:tr>
        <w:trPr>
          <w:trHeight w:val="30" w:hRule="atLeast"/>
        </w:trPr>
        <w:tc>
          <w:tcPr>
            <w:tcW w:w="2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1060 62</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(төлемдер шоты) ақшалай қаражат (зейнетақы активтері)</w:t>
            </w:r>
          </w:p>
        </w:tc>
      </w:tr>
      <w:tr>
        <w:trPr>
          <w:trHeight w:val="30" w:hRule="atLeast"/>
        </w:trPr>
        <w:tc>
          <w:tcPr>
            <w:tcW w:w="2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both"/>
      </w:pPr>
      <w:r>
        <w:rPr>
          <w:rFonts w:ascii="Times New Roman"/>
          <w:b w:val="false"/>
          <w:i w:val="false"/>
          <w:color w:val="000000"/>
          <w:sz w:val="28"/>
        </w:rPr>
        <w:t>
      2) салымшы (алушы) алдындағы міндеттемелер сомасына:</w:t>
      </w:r>
    </w:p>
    <w:tbl>
      <w:tblPr>
        <w:tblW w:w="0" w:type="auto"/>
        <w:tblCellSpacing w:w="0" w:type="auto"/>
        <w:tblBorders>
          <w:top w:val="none"/>
          <w:left w:val="none"/>
          <w:bottom w:val="none"/>
          <w:right w:val="none"/>
          <w:insideH w:val="none"/>
          <w:insideV w:val="none"/>
        </w:tblBorders>
      </w:tblPr>
      <w:tblGrid>
        <w:gridCol w:w="285"/>
        <w:gridCol w:w="669"/>
        <w:gridCol w:w="6856"/>
        <w:gridCol w:w="4490"/>
      </w:tblGrid>
      <w:tr>
        <w:trPr>
          <w:trHeight w:val="30" w:hRule="atLeast"/>
        </w:trPr>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6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r>
        <w:trPr>
          <w:trHeight w:val="30" w:hRule="atLeast"/>
        </w:trPr>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6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3390 61</w:t>
            </w:r>
          </w:p>
        </w:tc>
        <w:tc>
          <w:tcPr>
            <w:tcW w:w="4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r>
      <w:tr>
        <w:trPr>
          <w:trHeight w:val="30" w:hRule="atLeast"/>
        </w:trPr>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3390 62</w:t>
            </w:r>
          </w:p>
        </w:tc>
        <w:tc>
          <w:tcPr>
            <w:tcW w:w="4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r>
      <w:tr>
        <w:trPr>
          <w:trHeight w:val="30" w:hRule="atLeast"/>
        </w:trPr>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3390 63</w:t>
            </w:r>
          </w:p>
        </w:tc>
        <w:tc>
          <w:tcPr>
            <w:tcW w:w="4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r>
      <w:tr>
        <w:trPr>
          <w:trHeight w:val="30" w:hRule="atLeast"/>
        </w:trPr>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3390 69</w:t>
            </w:r>
          </w:p>
        </w:tc>
        <w:tc>
          <w:tcPr>
            <w:tcW w:w="4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сенімгерлік басқаруға аудару бойынша міндеттемелер;</w:t>
            </w:r>
          </w:p>
        </w:tc>
      </w:tr>
    </w:tbl>
    <w:p>
      <w:pPr>
        <w:spacing w:after="0"/>
        <w:ind w:left="0"/>
        <w:jc w:val="both"/>
      </w:pPr>
      <w:r>
        <w:rPr>
          <w:rFonts w:ascii="Times New Roman"/>
          <w:b w:val="false"/>
          <w:i w:val="false"/>
          <w:color w:val="000000"/>
          <w:sz w:val="28"/>
        </w:rPr>
        <w:t xml:space="preserve">
      3) нақты төлеу кезінде: </w:t>
      </w:r>
    </w:p>
    <w:tbl>
      <w:tblPr>
        <w:tblW w:w="0" w:type="auto"/>
        <w:tblCellSpacing w:w="0" w:type="auto"/>
        <w:tblBorders>
          <w:top w:val="none"/>
          <w:left w:val="none"/>
          <w:bottom w:val="none"/>
          <w:right w:val="none"/>
          <w:insideH w:val="none"/>
          <w:insideV w:val="none"/>
        </w:tblBorders>
      </w:tblPr>
      <w:tblGrid>
        <w:gridCol w:w="244"/>
        <w:gridCol w:w="573"/>
        <w:gridCol w:w="5872"/>
        <w:gridCol w:w="5611"/>
      </w:tblGrid>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3390 61</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r>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3390 62</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r>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3390 63</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r>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1060 62</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(төлемдер шоты) ақшалай қаражат (зейнетақы активтері)</w:t>
            </w:r>
          </w:p>
        </w:tc>
      </w:tr>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bl>
    <w:p>
      <w:pPr>
        <w:spacing w:after="0"/>
        <w:ind w:left="0"/>
        <w:jc w:val="both"/>
      </w:pPr>
      <w:r>
        <w:rPr>
          <w:rFonts w:ascii="Times New Roman"/>
          <w:b w:val="false"/>
          <w:i w:val="false"/>
          <w:color w:val="000000"/>
          <w:sz w:val="28"/>
        </w:rPr>
        <w:t>
      4) сенімгерлік басқаруға берілген зейнетақы жинақтары бойынша талаптар сомасына:</w:t>
      </w:r>
    </w:p>
    <w:tbl>
      <w:tblPr>
        <w:tblW w:w="0" w:type="auto"/>
        <w:tblCellSpacing w:w="0" w:type="auto"/>
        <w:tblBorders>
          <w:top w:val="none"/>
          <w:left w:val="none"/>
          <w:bottom w:val="none"/>
          <w:right w:val="none"/>
          <w:insideH w:val="none"/>
          <w:insideV w:val="none"/>
        </w:tblBorders>
      </w:tblPr>
      <w:tblGrid>
        <w:gridCol w:w="309"/>
        <w:gridCol w:w="726"/>
        <w:gridCol w:w="7432"/>
        <w:gridCol w:w="3833"/>
      </w:tblGrid>
      <w:tr>
        <w:trPr>
          <w:trHeight w:val="30" w:hRule="atLeast"/>
        </w:trPr>
        <w:tc>
          <w:tcPr>
            <w:tcW w:w="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7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1280 11</w:t>
            </w:r>
          </w:p>
        </w:tc>
        <w:tc>
          <w:tcPr>
            <w:tcW w:w="3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зейнетақы жинақтары бойынша талаптар</w:t>
            </w:r>
          </w:p>
        </w:tc>
      </w:tr>
      <w:tr>
        <w:trPr>
          <w:trHeight w:val="30" w:hRule="atLeast"/>
        </w:trPr>
        <w:tc>
          <w:tcPr>
            <w:tcW w:w="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7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3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шоттарындағы зейнетақы жинақтары;</w:t>
            </w:r>
          </w:p>
        </w:tc>
      </w:tr>
    </w:tbl>
    <w:p>
      <w:pPr>
        <w:spacing w:after="0"/>
        <w:ind w:left="0"/>
        <w:jc w:val="both"/>
      </w:pPr>
      <w:r>
        <w:rPr>
          <w:rFonts w:ascii="Times New Roman"/>
          <w:b w:val="false"/>
          <w:i w:val="false"/>
          <w:color w:val="000000"/>
          <w:sz w:val="28"/>
        </w:rPr>
        <w:t>
      5) зейнетақы жинақтарын кастодиандар арасында аудару кезінде:</w:t>
      </w:r>
    </w:p>
    <w:tbl>
      <w:tblPr>
        <w:tblW w:w="0" w:type="auto"/>
        <w:tblCellSpacing w:w="0" w:type="auto"/>
        <w:tblBorders>
          <w:top w:val="none"/>
          <w:left w:val="none"/>
          <w:bottom w:val="none"/>
          <w:right w:val="none"/>
          <w:insideH w:val="none"/>
          <w:insideV w:val="none"/>
        </w:tblBorders>
      </w:tblPr>
      <w:tblGrid>
        <w:gridCol w:w="236"/>
        <w:gridCol w:w="555"/>
        <w:gridCol w:w="5683"/>
        <w:gridCol w:w="5826"/>
      </w:tblGrid>
      <w:tr>
        <w:trPr>
          <w:trHeight w:val="30" w:hRule="atLeast"/>
        </w:trPr>
        <w:tc>
          <w:tcPr>
            <w:tcW w:w="2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3390 69</w:t>
            </w:r>
          </w:p>
        </w:tc>
        <w:tc>
          <w:tcPr>
            <w:tcW w:w="5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сенімгерлік басқаруға аудару бойынша міндеттемелер</w:t>
            </w:r>
          </w:p>
        </w:tc>
      </w:tr>
      <w:tr>
        <w:trPr>
          <w:trHeight w:val="30" w:hRule="atLeast"/>
        </w:trPr>
        <w:tc>
          <w:tcPr>
            <w:tcW w:w="2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both"/>
      </w:pPr>
      <w:r>
        <w:rPr>
          <w:rFonts w:ascii="Times New Roman"/>
          <w:b w:val="false"/>
          <w:i w:val="false"/>
          <w:color w:val="000000"/>
          <w:sz w:val="28"/>
        </w:rPr>
        <w:t>
      бірмезгілде:</w:t>
      </w:r>
    </w:p>
    <w:tbl>
      <w:tblPr>
        <w:tblW w:w="0" w:type="auto"/>
        <w:tblCellSpacing w:w="0" w:type="auto"/>
        <w:tblBorders>
          <w:top w:val="none"/>
          <w:left w:val="none"/>
          <w:bottom w:val="none"/>
          <w:right w:val="none"/>
          <w:insideH w:val="none"/>
          <w:insideV w:val="none"/>
        </w:tblBorders>
      </w:tblPr>
      <w:tblGrid>
        <w:gridCol w:w="244"/>
        <w:gridCol w:w="573"/>
        <w:gridCol w:w="5872"/>
        <w:gridCol w:w="5611"/>
      </w:tblGrid>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r>
        <w:trPr>
          <w:trHeight w:val="30" w:hRule="atLeast"/>
        </w:trPr>
        <w:tc>
          <w:tcPr>
            <w:tcW w:w="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1280 11</w:t>
            </w:r>
          </w:p>
        </w:tc>
        <w:tc>
          <w:tcPr>
            <w:tcW w:w="5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зейнетақы жинақтары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"30. Амортизацияланған құны бойынша бағаланатын бағалы қағаздардың құнсыздануынан шығындарды жабуға резервтер (провизиялар) құрылған кезде мынадай бухгалтерлік жазба жүзеге асырылады:</w:t>
      </w:r>
    </w:p>
    <w:bookmarkEnd w:id="16"/>
    <w:tbl>
      <w:tblPr>
        <w:tblW w:w="0" w:type="auto"/>
        <w:tblCellSpacing w:w="0" w:type="auto"/>
        <w:tblBorders>
          <w:top w:val="none"/>
          <w:left w:val="none"/>
          <w:bottom w:val="none"/>
          <w:right w:val="none"/>
          <w:insideH w:val="none"/>
          <w:insideV w:val="none"/>
        </w:tblBorders>
      </w:tblPr>
      <w:tblGrid>
        <w:gridCol w:w="226"/>
        <w:gridCol w:w="532"/>
        <w:gridCol w:w="5448"/>
        <w:gridCol w:w="6094"/>
      </w:tblGrid>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қалыптастыру бойынша шығыстар</w:t>
            </w:r>
          </w:p>
        </w:tc>
      </w:tr>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өтеуге арналған резервтер (провизиялар).</w:t>
            </w:r>
          </w:p>
        </w:tc>
      </w:tr>
    </w:tbl>
    <w:bookmarkStart w:name="z30" w:id="17"/>
    <w:p>
      <w:pPr>
        <w:spacing w:after="0"/>
        <w:ind w:left="0"/>
        <w:jc w:val="both"/>
      </w:pPr>
      <w:r>
        <w:rPr>
          <w:rFonts w:ascii="Times New Roman"/>
          <w:b w:val="false"/>
          <w:i w:val="false"/>
          <w:color w:val="000000"/>
          <w:sz w:val="28"/>
        </w:rPr>
        <w:t>
      31. Амортизацияланған құны бойынша бағаланатын бағалы қағаздардың құнсыздануынан болған зиянды өтеуге арналған резервтер (провизиялар) азайған (жойылған) кезде мынадай бухгалтерлік жазба жүзеге асырылады:</w:t>
      </w:r>
    </w:p>
    <w:bookmarkEnd w:id="17"/>
    <w:tbl>
      <w:tblPr>
        <w:tblW w:w="0" w:type="auto"/>
        <w:tblCellSpacing w:w="0" w:type="auto"/>
        <w:tblBorders>
          <w:top w:val="none"/>
          <w:left w:val="none"/>
          <w:bottom w:val="none"/>
          <w:right w:val="none"/>
          <w:insideH w:val="none"/>
          <w:insideV w:val="none"/>
        </w:tblBorders>
      </w:tblPr>
      <w:tblGrid>
        <w:gridCol w:w="179"/>
        <w:gridCol w:w="422"/>
        <w:gridCol w:w="4328"/>
        <w:gridCol w:w="7371"/>
      </w:tblGrid>
      <w:tr>
        <w:trPr>
          <w:trHeight w:val="30" w:hRule="atLeast"/>
        </w:trPr>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7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өтеуге арналған резервтер (провизиялар)</w:t>
            </w:r>
          </w:p>
        </w:tc>
      </w:tr>
      <w:tr>
        <w:trPr>
          <w:trHeight w:val="30" w:hRule="atLeast"/>
        </w:trPr>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33-1-тармақтар</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"33. Эмитент амортизацияланған құны бойынша бағаланатын резервтер (провизиялар) есебінен есептен шығарылған бағалы қағаздардың құнын өтеген кезде мынадай бухгалтерлік жазба жүзеге асырылады:</w:t>
      </w:r>
    </w:p>
    <w:bookmarkEnd w:id="18"/>
    <w:tbl>
      <w:tblPr>
        <w:tblW w:w="0" w:type="auto"/>
        <w:tblCellSpacing w:w="0" w:type="auto"/>
        <w:tblBorders>
          <w:top w:val="none"/>
          <w:left w:val="none"/>
          <w:bottom w:val="none"/>
          <w:right w:val="none"/>
          <w:insideH w:val="none"/>
          <w:insideV w:val="none"/>
        </w:tblBorders>
      </w:tblPr>
      <w:tblGrid>
        <w:gridCol w:w="192"/>
        <w:gridCol w:w="453"/>
        <w:gridCol w:w="4638"/>
        <w:gridCol w:w="7017"/>
      </w:tblGrid>
      <w:tr>
        <w:trPr>
          <w:trHeight w:val="30" w:hRule="atLeast"/>
        </w:trPr>
        <w:tc>
          <w:tcPr>
            <w:tcW w:w="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7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r>
      <w:tr>
        <w:trPr>
          <w:trHeight w:val="30" w:hRule="atLeast"/>
        </w:trPr>
        <w:tc>
          <w:tcPr>
            <w:tcW w:w="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bookmarkStart w:name="z33" w:id="19"/>
    <w:p>
      <w:pPr>
        <w:spacing w:after="0"/>
        <w:ind w:left="0"/>
        <w:jc w:val="both"/>
      </w:pPr>
      <w:r>
        <w:rPr>
          <w:rFonts w:ascii="Times New Roman"/>
          <w:b w:val="false"/>
          <w:i w:val="false"/>
          <w:color w:val="000000"/>
          <w:sz w:val="28"/>
        </w:rPr>
        <w:t>
      33-1. Амортизацияланған құны бойынша бағаланатын және қалыптастырылған резервтер есебінен бұрын есептен шығарылған бағалы қағаздардың құнын қалпына келтіру кезінде мынадай бухгалтерлік жазбалар жүзеге асырылады:</w:t>
      </w:r>
    </w:p>
    <w:bookmarkEnd w:id="19"/>
    <w:p>
      <w:pPr>
        <w:spacing w:after="0"/>
        <w:ind w:left="0"/>
        <w:jc w:val="both"/>
      </w:pPr>
      <w:r>
        <w:rPr>
          <w:rFonts w:ascii="Times New Roman"/>
          <w:b w:val="false"/>
          <w:i w:val="false"/>
          <w:color w:val="000000"/>
          <w:sz w:val="28"/>
        </w:rPr>
        <w:t>
      1) қысқа мерзімді бағалы қағаздар бойынша:</w:t>
      </w:r>
    </w:p>
    <w:p>
      <w:pPr>
        <w:spacing w:after="0"/>
        <w:ind w:left="0"/>
        <w:jc w:val="both"/>
      </w:pPr>
      <w:r>
        <w:rPr>
          <w:rFonts w:ascii="Times New Roman"/>
          <w:b w:val="false"/>
          <w:i w:val="false"/>
          <w:color w:val="000000"/>
          <w:sz w:val="28"/>
        </w:rPr>
        <w:t>
      талаптар сомасына:</w:t>
      </w:r>
    </w:p>
    <w:tbl>
      <w:tblPr>
        <w:tblW w:w="0" w:type="auto"/>
        <w:tblCellSpacing w:w="0" w:type="auto"/>
        <w:tblBorders>
          <w:top w:val="none"/>
          <w:left w:val="none"/>
          <w:bottom w:val="none"/>
          <w:right w:val="none"/>
          <w:insideH w:val="none"/>
          <w:insideV w:val="none"/>
        </w:tblBorders>
      </w:tblPr>
      <w:tblGrid>
        <w:gridCol w:w="226"/>
        <w:gridCol w:w="532"/>
        <w:gridCol w:w="5448"/>
        <w:gridCol w:w="6094"/>
      </w:tblGrid>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bl>
    <w:p>
      <w:pPr>
        <w:spacing w:after="0"/>
        <w:ind w:left="0"/>
        <w:jc w:val="both"/>
      </w:pPr>
      <w:r>
        <w:rPr>
          <w:rFonts w:ascii="Times New Roman"/>
          <w:b w:val="false"/>
          <w:i w:val="false"/>
          <w:color w:val="000000"/>
          <w:sz w:val="28"/>
        </w:rPr>
        <w:t xml:space="preserve">
      және бір мезгілде бағалы қағаздар құнын қалпына келтіру сомасына: </w:t>
      </w:r>
    </w:p>
    <w:tbl>
      <w:tblPr>
        <w:tblW w:w="0" w:type="auto"/>
        <w:tblCellSpacing w:w="0" w:type="auto"/>
        <w:tblBorders>
          <w:top w:val="none"/>
          <w:left w:val="none"/>
          <w:bottom w:val="none"/>
          <w:right w:val="none"/>
          <w:insideH w:val="none"/>
          <w:insideV w:val="none"/>
        </w:tblBorders>
      </w:tblPr>
      <w:tblGrid>
        <w:gridCol w:w="192"/>
        <w:gridCol w:w="451"/>
        <w:gridCol w:w="4624"/>
        <w:gridCol w:w="7033"/>
      </w:tblGrid>
      <w:tr>
        <w:trPr>
          <w:trHeight w:val="30" w:hRule="atLeast"/>
        </w:trPr>
        <w:tc>
          <w:tcPr>
            <w:tcW w:w="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7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r>
        <w:trPr>
          <w:trHeight w:val="30" w:hRule="atLeast"/>
        </w:trPr>
        <w:tc>
          <w:tcPr>
            <w:tcW w:w="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2) ұзақ мерзімді бағалы қағаздар бойынша:</w:t>
      </w:r>
    </w:p>
    <w:p>
      <w:pPr>
        <w:spacing w:after="0"/>
        <w:ind w:left="0"/>
        <w:jc w:val="both"/>
      </w:pPr>
      <w:r>
        <w:rPr>
          <w:rFonts w:ascii="Times New Roman"/>
          <w:b w:val="false"/>
          <w:i w:val="false"/>
          <w:color w:val="000000"/>
          <w:sz w:val="28"/>
        </w:rPr>
        <w:t>
      талаптар сомасына:</w:t>
      </w:r>
    </w:p>
    <w:tbl>
      <w:tblPr>
        <w:tblW w:w="0" w:type="auto"/>
        <w:tblCellSpacing w:w="0" w:type="auto"/>
        <w:tblBorders>
          <w:top w:val="none"/>
          <w:left w:val="none"/>
          <w:bottom w:val="none"/>
          <w:right w:val="none"/>
          <w:insideH w:val="none"/>
          <w:insideV w:val="none"/>
        </w:tblBorders>
      </w:tblPr>
      <w:tblGrid>
        <w:gridCol w:w="226"/>
        <w:gridCol w:w="532"/>
        <w:gridCol w:w="5448"/>
        <w:gridCol w:w="6094"/>
      </w:tblGrid>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bl>
    <w:p>
      <w:pPr>
        <w:spacing w:after="0"/>
        <w:ind w:left="0"/>
        <w:jc w:val="both"/>
      </w:pPr>
      <w:r>
        <w:rPr>
          <w:rFonts w:ascii="Times New Roman"/>
          <w:b w:val="false"/>
          <w:i w:val="false"/>
          <w:color w:val="000000"/>
          <w:sz w:val="28"/>
        </w:rPr>
        <w:t xml:space="preserve">
      және бір мезгілде бағалы қағаздар құнын қалпына келтіру сомасына: </w:t>
      </w:r>
    </w:p>
    <w:tbl>
      <w:tblPr>
        <w:tblW w:w="0" w:type="auto"/>
        <w:tblCellSpacing w:w="0" w:type="auto"/>
        <w:tblBorders>
          <w:top w:val="none"/>
          <w:left w:val="none"/>
          <w:bottom w:val="none"/>
          <w:right w:val="none"/>
          <w:insideH w:val="none"/>
          <w:insideV w:val="none"/>
        </w:tblBorders>
      </w:tblPr>
      <w:tblGrid>
        <w:gridCol w:w="179"/>
        <w:gridCol w:w="422"/>
        <w:gridCol w:w="4328"/>
        <w:gridCol w:w="7371"/>
      </w:tblGrid>
      <w:tr>
        <w:trPr>
          <w:trHeight w:val="30" w:hRule="atLeast"/>
        </w:trPr>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7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зиянды жабуға арналған резервтер (провизиялар)</w:t>
            </w:r>
          </w:p>
        </w:tc>
      </w:tr>
      <w:tr>
        <w:trPr>
          <w:trHeight w:val="30" w:hRule="atLeast"/>
        </w:trPr>
        <w:tc>
          <w:tcPr>
            <w:tcW w:w="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20"/>
    <w:p>
      <w:pPr>
        <w:spacing w:after="0"/>
        <w:ind w:left="0"/>
        <w:jc w:val="both"/>
      </w:pPr>
      <w:r>
        <w:rPr>
          <w:rFonts w:ascii="Times New Roman"/>
          <w:b w:val="false"/>
          <w:i w:val="false"/>
          <w:color w:val="000000"/>
          <w:sz w:val="28"/>
        </w:rPr>
        <w:t>
      1) бар кіріс сомасына:</w:t>
      </w:r>
    </w:p>
    <w:tbl>
      <w:tblPr>
        <w:tblW w:w="0" w:type="auto"/>
        <w:tblCellSpacing w:w="0" w:type="auto"/>
        <w:tblBorders>
          <w:top w:val="none"/>
          <w:left w:val="none"/>
          <w:bottom w:val="none"/>
          <w:right w:val="none"/>
          <w:insideH w:val="none"/>
          <w:insideV w:val="none"/>
        </w:tblBorders>
      </w:tblPr>
      <w:tblGrid>
        <w:gridCol w:w="166"/>
        <w:gridCol w:w="391"/>
        <w:gridCol w:w="4007"/>
        <w:gridCol w:w="7736"/>
      </w:tblGrid>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 бойынша сыйақы алуға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қалпына келтіруден (жоюдан)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r>
        <w:trPr>
          <w:trHeight w:val="30" w:hRule="atLeast"/>
        </w:trPr>
        <w:tc>
          <w:tcPr>
            <w:tcW w:w="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7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bl>
    <w:p>
      <w:pPr>
        <w:spacing w:after="0"/>
        <w:ind w:left="0"/>
        <w:jc w:val="both"/>
      </w:pPr>
      <w:r>
        <w:rPr>
          <w:rFonts w:ascii="Times New Roman"/>
          <w:b w:val="false"/>
          <w:i w:val="false"/>
          <w:color w:val="000000"/>
          <w:sz w:val="28"/>
        </w:rPr>
        <w:t>
      2) бар шығыс сомасына:</w:t>
      </w:r>
    </w:p>
    <w:tbl>
      <w:tblPr>
        <w:tblW w:w="0" w:type="auto"/>
        <w:tblCellSpacing w:w="0" w:type="auto"/>
        <w:tblBorders>
          <w:top w:val="none"/>
          <w:left w:val="none"/>
          <w:bottom w:val="none"/>
          <w:right w:val="none"/>
          <w:insideH w:val="none"/>
          <w:insideV w:val="none"/>
        </w:tblBorders>
      </w:tblPr>
      <w:tblGrid>
        <w:gridCol w:w="217"/>
        <w:gridCol w:w="511"/>
        <w:gridCol w:w="5231"/>
        <w:gridCol w:w="6341"/>
      </w:tblGrid>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амортизациясы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құрылған резервтерді (провизияларды) құру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комиссиялық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6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bl>
    <w:bookmarkStart w:name="z36" w:id="21"/>
    <w:p>
      <w:pPr>
        <w:spacing w:after="0"/>
        <w:ind w:left="0"/>
        <w:jc w:val="both"/>
      </w:pPr>
      <w:r>
        <w:rPr>
          <w:rFonts w:ascii="Times New Roman"/>
          <w:b w:val="false"/>
          <w:i w:val="false"/>
          <w:color w:val="000000"/>
          <w:sz w:val="28"/>
        </w:rPr>
        <w:t>
      мынадай мазмұндағы 12-тараумен толықтырылсын:</w:t>
      </w:r>
    </w:p>
    <w:bookmarkEnd w:id="21"/>
    <w:bookmarkStart w:name="z37" w:id="22"/>
    <w:p>
      <w:pPr>
        <w:spacing w:after="0"/>
        <w:ind w:left="0"/>
        <w:jc w:val="both"/>
      </w:pPr>
      <w:r>
        <w:rPr>
          <w:rFonts w:ascii="Times New Roman"/>
          <w:b w:val="false"/>
          <w:i w:val="false"/>
          <w:color w:val="000000"/>
          <w:sz w:val="28"/>
        </w:rPr>
        <w:t>
      "12-тарау. Номиналды кірістілік көрсеткіші мен кірістіліктің ең аз мәні арасындағы айырманы өтеу жөніндегі операциялардың бухгалтерлік есебі</w:t>
      </w:r>
    </w:p>
    <w:bookmarkEnd w:id="22"/>
    <w:bookmarkStart w:name="z38" w:id="23"/>
    <w:p>
      <w:pPr>
        <w:spacing w:after="0"/>
        <w:ind w:left="0"/>
        <w:jc w:val="both"/>
      </w:pPr>
      <w:r>
        <w:rPr>
          <w:rFonts w:ascii="Times New Roman"/>
          <w:b w:val="false"/>
          <w:i w:val="false"/>
          <w:color w:val="000000"/>
          <w:sz w:val="28"/>
        </w:rPr>
        <w:t>
      93.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талапты есептеген кезде мынадай бухгалтерлік жазбалар жүзеге асырылады:</w:t>
      </w:r>
    </w:p>
    <w:bookmarkEnd w:id="23"/>
    <w:p>
      <w:pPr>
        <w:spacing w:after="0"/>
        <w:ind w:left="0"/>
        <w:jc w:val="both"/>
      </w:pPr>
      <w:r>
        <w:rPr>
          <w:rFonts w:ascii="Times New Roman"/>
          <w:b w:val="false"/>
          <w:i w:val="false"/>
          <w:color w:val="000000"/>
          <w:sz w:val="28"/>
        </w:rPr>
        <w:t>
      1)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бойынша есептелген талап сомасына:</w:t>
      </w:r>
    </w:p>
    <w:tbl>
      <w:tblPr>
        <w:tblW w:w="0" w:type="auto"/>
        <w:tblCellSpacing w:w="0" w:type="auto"/>
        <w:tblBorders>
          <w:top w:val="none"/>
          <w:left w:val="none"/>
          <w:bottom w:val="none"/>
          <w:right w:val="none"/>
          <w:insideH w:val="none"/>
          <w:insideV w:val="none"/>
        </w:tblBorders>
      </w:tblPr>
      <w:tblGrid>
        <w:gridCol w:w="237"/>
        <w:gridCol w:w="558"/>
        <w:gridCol w:w="5719"/>
        <w:gridCol w:w="5786"/>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5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5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айырманы өтеу бойынша кірістер;</w:t>
            </w:r>
          </w:p>
        </w:tc>
      </w:tr>
    </w:tbl>
    <w:p>
      <w:pPr>
        <w:spacing w:after="0"/>
        <w:ind w:left="0"/>
        <w:jc w:val="both"/>
      </w:pPr>
      <w:r>
        <w:rPr>
          <w:rFonts w:ascii="Times New Roman"/>
          <w:b w:val="false"/>
          <w:i w:val="false"/>
          <w:color w:val="000000"/>
          <w:sz w:val="28"/>
        </w:rPr>
        <w:t>
      2) өтемді алған кезде:</w:t>
      </w:r>
    </w:p>
    <w:tbl>
      <w:tblPr>
        <w:tblW w:w="0" w:type="auto"/>
        <w:tblCellSpacing w:w="0" w:type="auto"/>
        <w:tblBorders>
          <w:top w:val="none"/>
          <w:left w:val="none"/>
          <w:bottom w:val="none"/>
          <w:right w:val="none"/>
          <w:insideH w:val="none"/>
          <w:insideV w:val="none"/>
        </w:tblBorders>
      </w:tblPr>
      <w:tblGrid>
        <w:gridCol w:w="212"/>
        <w:gridCol w:w="500"/>
        <w:gridCol w:w="5120"/>
        <w:gridCol w:w="6468"/>
      </w:tblGrid>
      <w:tr>
        <w:trPr>
          <w:trHeight w:val="30" w:hRule="atLeast"/>
        </w:trPr>
        <w:tc>
          <w:tcPr>
            <w:tcW w:w="2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6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 (зейнетақы активтері) (инвестициялық шот)</w:t>
            </w:r>
          </w:p>
        </w:tc>
      </w:tr>
      <w:tr>
        <w:trPr>
          <w:trHeight w:val="30" w:hRule="atLeast"/>
        </w:trPr>
        <w:tc>
          <w:tcPr>
            <w:tcW w:w="2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6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bl>
    <w:bookmarkStart w:name="z39" w:id="24"/>
    <w:p>
      <w:pPr>
        <w:spacing w:after="0"/>
        <w:ind w:left="0"/>
        <w:jc w:val="both"/>
      </w:pPr>
      <w:r>
        <w:rPr>
          <w:rFonts w:ascii="Times New Roman"/>
          <w:b w:val="false"/>
          <w:i w:val="false"/>
          <w:color w:val="000000"/>
          <w:sz w:val="28"/>
        </w:rPr>
        <w:t xml:space="preserve">
      3.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2012 жылғы 12 желтоқсанда № 818-823 (27894) "Егемен Қазақстан" газетінде жарияланған) мынадай өзгеріс енгізілсін:</w:t>
      </w:r>
    </w:p>
    <w:bookmarkEnd w:id="24"/>
    <w:bookmarkStart w:name="z40" w:id="25"/>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41" w:id="2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26"/>
    <w:bookmarkStart w:name="z42" w:id="27"/>
    <w:p>
      <w:pPr>
        <w:spacing w:after="0"/>
        <w:ind w:left="0"/>
        <w:jc w:val="both"/>
      </w:pPr>
      <w:r>
        <w:rPr>
          <w:rFonts w:ascii="Times New Roman"/>
          <w:b w:val="false"/>
          <w:i w:val="false"/>
          <w:color w:val="000000"/>
          <w:sz w:val="28"/>
        </w:rPr>
        <w:t>
      "12) үлгі шот жоспарлары - Қазақстан Республикасының Ұлттық Банкі Басқармасының мынадай қаулыларымен бекітілген бухгалтерлік есептің үлгі шот жоспарлары:</w:t>
      </w:r>
    </w:p>
    <w:bookmarkEnd w:id="27"/>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p>
      <w:pPr>
        <w:spacing w:after="0"/>
        <w:ind w:left="0"/>
        <w:jc w:val="both"/>
      </w:pPr>
      <w:r>
        <w:rPr>
          <w:rFonts w:ascii="Times New Roman"/>
          <w:b w:val="false"/>
          <w:i w:val="false"/>
          <w:color w:val="000000"/>
          <w:sz w:val="28"/>
        </w:rPr>
        <w:t xml:space="preserve">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w:t>
      </w:r>
      <w:r>
        <w:rPr>
          <w:rFonts w:ascii="Times New Roman"/>
          <w:b w:val="false"/>
          <w:i w:val="false"/>
          <w:color w:val="000000"/>
          <w:sz w:val="28"/>
        </w:rPr>
        <w:t>251</w:t>
      </w:r>
      <w:r>
        <w:rPr>
          <w:rFonts w:ascii="Times New Roman"/>
          <w:b w:val="false"/>
          <w:i w:val="false"/>
          <w:color w:val="000000"/>
          <w:sz w:val="28"/>
        </w:rPr>
        <w:t xml:space="preserve"> (Нормативтік құқықтық актілерді мемлекеттік тіркеу тізілімінде № 16390 болып тіркелген);".</w:t>
      </w:r>
    </w:p>
    <w:bookmarkStart w:name="z43" w:id="28"/>
    <w:p>
      <w:pPr>
        <w:spacing w:after="0"/>
        <w:ind w:left="0"/>
        <w:jc w:val="both"/>
      </w:pPr>
      <w:r>
        <w:rPr>
          <w:rFonts w:ascii="Times New Roman"/>
          <w:b w:val="false"/>
          <w:i w:val="false"/>
          <w:color w:val="000000"/>
          <w:sz w:val="28"/>
        </w:rPr>
        <w:t xml:space="preserve">
      4.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2013 жылғы 31 қазанда № 163 (2364) "Заң газеті" газетінде жарияланған) мынадай өзгерістер енгізілсін:</w:t>
      </w:r>
    </w:p>
    <w:bookmarkEnd w:id="28"/>
    <w:bookmarkStart w:name="z44" w:id="29"/>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"16. Шетел валютасымен көрсетілген монетарлы қаржы активтері "Валюта айырбастаудың нарықтық бағамын айқындау тәртібі туралы" Қазақстан Республикасының Ұлттық Банкі Басқармасының 2013 жылғы 25 қаңтардағы № 15 қаулысында және Қазақстан Республикасы Қаржы министрінің 2013 жылғы 22 ақпандағы № 99 бұйрығында (Нормативтік құқықтық актілерді мемлекеттік тіркеу тізілімінде № 8378 болып тіркелген) көзделген тәртіпте айқындалған валюталардың нарықтық айырбастау бағамы бойынша күн сайын қайта бағаланады.</w:t>
      </w:r>
    </w:p>
    <w:bookmarkEnd w:id="30"/>
    <w:p>
      <w:pPr>
        <w:spacing w:after="0"/>
        <w:ind w:left="0"/>
        <w:jc w:val="both"/>
      </w:pPr>
      <w:r>
        <w:rPr>
          <w:rFonts w:ascii="Times New Roman"/>
          <w:b w:val="false"/>
          <w:i w:val="false"/>
          <w:color w:val="000000"/>
          <w:sz w:val="28"/>
        </w:rPr>
        <w:t xml:space="preserve">
      Шетел валютасымен көрсетілген монетарлы емес қаржы активтері "Валюта айырбастаудың нарықтық бағамын айқындау тәртібі туралы" Қазақстан Республикасының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көзделген тәртіпте айқындалған валюталардың нарықтық айырбастау бағамы бойынша қаржы құралының әділ құнын бағалау күніне қайта бағаланады.</w:t>
      </w:r>
    </w:p>
    <w:p>
      <w:pPr>
        <w:spacing w:after="0"/>
        <w:ind w:left="0"/>
        <w:jc w:val="both"/>
      </w:pPr>
      <w:r>
        <w:rPr>
          <w:rFonts w:ascii="Times New Roman"/>
          <w:b w:val="false"/>
          <w:i w:val="false"/>
          <w:color w:val="000000"/>
          <w:sz w:val="28"/>
        </w:rPr>
        <w:t>
      Қаржы активтері бойынша оң және теріс бағамдық айырмалар кіріс немесе шығыс құрамында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"24. Қордың қаржылық есептілігі Қазақстан Республикасының аумағында Қазақстан Республикасының ұлттық валютасымен ұсынылады.</w:t>
      </w:r>
    </w:p>
    <w:bookmarkEnd w:id="31"/>
    <w:p>
      <w:pPr>
        <w:spacing w:after="0"/>
        <w:ind w:left="0"/>
        <w:jc w:val="both"/>
      </w:pPr>
      <w:r>
        <w:rPr>
          <w:rFonts w:ascii="Times New Roman"/>
          <w:b w:val="false"/>
          <w:i w:val="false"/>
          <w:color w:val="000000"/>
          <w:sz w:val="28"/>
        </w:rPr>
        <w:t>
      Қордың жылдық қаржылық есептілігі ағымдағы жылдың деректерін және кемінде өткен жылдың салыстырмалы деректерін қамтиды.</w:t>
      </w:r>
    </w:p>
    <w:p>
      <w:pPr>
        <w:spacing w:after="0"/>
        <w:ind w:left="0"/>
        <w:jc w:val="both"/>
      </w:pPr>
      <w:r>
        <w:rPr>
          <w:rFonts w:ascii="Times New Roman"/>
          <w:b w:val="false"/>
          <w:i w:val="false"/>
          <w:color w:val="000000"/>
          <w:sz w:val="28"/>
        </w:rPr>
        <w:t>
      Қордың зейнетақы активтері бойынша қаржылық есептілігі қордың меншікті активтері бойынша қаржылық есептіліктен бөлек жасалады.</w:t>
      </w:r>
    </w:p>
    <w:p>
      <w:pPr>
        <w:spacing w:after="0"/>
        <w:ind w:left="0"/>
        <w:jc w:val="both"/>
      </w:pPr>
      <w:r>
        <w:rPr>
          <w:rFonts w:ascii="Times New Roman"/>
          <w:b w:val="false"/>
          <w:i w:val="false"/>
          <w:color w:val="000000"/>
          <w:sz w:val="28"/>
        </w:rPr>
        <w:t>
      Зейнетақы активтері бойынша жасалатын жылдық қаржылық есептілік таза зейнетақы активтері туралы есептен, таза зейнетақы активтеріндегі өзгерістер туралы есептен және түсіндірме жазбадан тұрады.</w:t>
      </w:r>
    </w:p>
    <w:p>
      <w:pPr>
        <w:spacing w:after="0"/>
        <w:ind w:left="0"/>
        <w:jc w:val="both"/>
      </w:pPr>
      <w:r>
        <w:rPr>
          <w:rFonts w:ascii="Times New Roman"/>
          <w:b w:val="false"/>
          <w:i w:val="false"/>
          <w:color w:val="000000"/>
          <w:sz w:val="28"/>
        </w:rPr>
        <w:t>
      Таза зейнетақы активтері туралы есеп зейнетақы активтері бойынша активтер мен міндеттемелер туралы ақпаратты көрсетеді.</w:t>
      </w:r>
    </w:p>
    <w:p>
      <w:pPr>
        <w:spacing w:after="0"/>
        <w:ind w:left="0"/>
        <w:jc w:val="both"/>
      </w:pPr>
      <w:r>
        <w:rPr>
          <w:rFonts w:ascii="Times New Roman"/>
          <w:b w:val="false"/>
          <w:i w:val="false"/>
          <w:color w:val="000000"/>
          <w:sz w:val="28"/>
        </w:rPr>
        <w:t>
      Түсіндірме жазба таза зейнетақы активтері туралы есептің және таза зейнетақы активтеріндегі өзгерістер туралы есептің деректерін толықтыратын ақпаратты қамтиды.</w:t>
      </w:r>
    </w:p>
    <w:p>
      <w:pPr>
        <w:spacing w:after="0"/>
        <w:ind w:left="0"/>
        <w:jc w:val="both"/>
      </w:pPr>
      <w:r>
        <w:rPr>
          <w:rFonts w:ascii="Times New Roman"/>
          <w:b w:val="false"/>
          <w:i w:val="false"/>
          <w:color w:val="000000"/>
          <w:sz w:val="28"/>
        </w:rPr>
        <w:t>
      Түсіндірме жазба жылдық қаржылық есептілікке ескертулер түрінде жасалады және қордың қаржылық есептілігінде ашып көрсетілген бухгалтерлік баптардың сипаты немесе егжей-тегжейлі талдамалары, сондай-ақ қордың қаржылық есептілігінде тануға жатпайтын бухгалтерлік баптар туралы ақпаратты қамтиды.</w:t>
      </w:r>
    </w:p>
    <w:p>
      <w:pPr>
        <w:spacing w:after="0"/>
        <w:ind w:left="0"/>
        <w:jc w:val="both"/>
      </w:pPr>
      <w:r>
        <w:rPr>
          <w:rFonts w:ascii="Times New Roman"/>
          <w:b w:val="false"/>
          <w:i w:val="false"/>
          <w:color w:val="000000"/>
          <w:sz w:val="28"/>
        </w:rPr>
        <w:t>
      Түсіндірме жазбада хеджирлеу құралы және оған байланысты хеджирленетін бап, хеджирленетін тәуекелдің сипаты, сондай-ақ хеджирлеу құралының тиімділігін бағалау туралы ақпарат көрсетіледі.</w:t>
      </w:r>
    </w:p>
    <w:p>
      <w:pPr>
        <w:spacing w:after="0"/>
        <w:ind w:left="0"/>
        <w:jc w:val="both"/>
      </w:pPr>
      <w:r>
        <w:rPr>
          <w:rFonts w:ascii="Times New Roman"/>
          <w:b w:val="false"/>
          <w:i w:val="false"/>
          <w:color w:val="000000"/>
          <w:sz w:val="28"/>
        </w:rPr>
        <w:t>
      Жылдық қаржылық есептілікте қаржы құралдары бойынша ақпарат жариялаған кезде қаржы құралдарының әділ құнын айқындау Бағалау қағидаларына сәйкес жүргізіледі.".</w:t>
      </w:r>
    </w:p>
    <w:bookmarkStart w:name="z49" w:id="32"/>
    <w:p>
      <w:pPr>
        <w:spacing w:after="0"/>
        <w:ind w:left="0"/>
        <w:jc w:val="both"/>
      </w:pPr>
      <w:r>
        <w:rPr>
          <w:rFonts w:ascii="Times New Roman"/>
          <w:b w:val="false"/>
          <w:i w:val="false"/>
          <w:color w:val="000000"/>
          <w:sz w:val="28"/>
        </w:rPr>
        <w:t xml:space="preserve">
      5.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2017 жылғы 16 мамырда Нормативтік құқықтық актілердің эталондық бақылау банкінде жарияланған) мынадай өзгеріс енгізілсін:</w:t>
      </w:r>
    </w:p>
    <w:bookmarkEnd w:id="32"/>
    <w:bookmarkStart w:name="z50" w:id="33"/>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ұйымдарының (айрықша қызметі банкноттарды, монеталар мен құндылықтарды инкассациялау болып табылатын заңды тұлғаларды қоспағанда), "Қазақстанның Даму Банкі" акционерлік қоғамының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 бухгалтерлік есеп жүргізуін автоматтандыру тәртібін айқындайды.".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