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1188" w14:textId="ca51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органдарының гаупвахтасындағы ішкі тәртіптеме және онда сотталғандарды ұстау тәртібі қағидаларын бекіту туралы" Қазақстан Республикасы Қорғаныс министрінің 2017 жылғы 20 шілдедегі № 367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30 наурыздағы № 174 бұйрығы. Қазақстан Республикасының Әділет министрлігінде 2021 жылғы 1 сәуірде № 22449 болып тіркелді. Күші жойылды - Қазақстан Республикасы Қорғаныс министрінің 2023 жылғы 12 сәуірдегі № 318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12.04.2023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министрінің 2017 жылғы 20 шілдедегі № 367 бұйрығымен бекітілген Қазақстан Республикасы Қарулы Күштерінің әскери полиция органдарының гаупвахтасындағы ішкі тәртіптеме және онда сотталғандарды ұстау тәртібі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15525 болып тіркелген, 2017 жылғы 13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полиция органдарының гаупвахтасындағы ішкі тәртіптеме және онда сотталғандарды ұстау тәртібі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Гауптвахтаға қамауға алынған әскери қызметшіні гауптвахтаға қабылдау, сондай-ақ сақтауға қабылданған құжаттар, заттар, бұйымдар, құндылықтар мен ақша сомасы туралы осы Қағидаларға 4-қосымшаға сәйкес нысан бойынша үш данада сотталғанды қабылдау туралы қолхат жасалады, ол әскери полиция органының құпия емес іс жүргізуінде тіркеледі.</w:t>
      </w:r>
    </w:p>
    <w:p>
      <w:pPr>
        <w:spacing w:after="0"/>
        <w:ind w:left="0"/>
        <w:jc w:val="both"/>
      </w:pPr>
      <w:r>
        <w:rPr>
          <w:rFonts w:ascii="Times New Roman"/>
          <w:b w:val="false"/>
          <w:i w:val="false"/>
          <w:color w:val="000000"/>
          <w:sz w:val="28"/>
        </w:rPr>
        <w:t>
      Қолхаттың бірінші данасы әскери бөлімде тіркеу және ұстау мерзімі аяқталғанға дейін есепке алу үшін әскери қызметшіні гауптвахтаға жеткізген адамға, екіншісі – гауптвахтаға қамауға алынған әскери қызметшіге беріледі, үшіншісі – гауптвахтаға қамауға алынған әскери қызметшінің жеке ісіне тіркеледі.</w:t>
      </w:r>
    </w:p>
    <w:p>
      <w:pPr>
        <w:spacing w:after="0"/>
        <w:ind w:left="0"/>
        <w:jc w:val="both"/>
      </w:pPr>
      <w:r>
        <w:rPr>
          <w:rFonts w:ascii="Times New Roman"/>
          <w:b w:val="false"/>
          <w:i w:val="false"/>
          <w:color w:val="000000"/>
          <w:sz w:val="28"/>
        </w:rPr>
        <w:t>
      Гауптвахта бастығы болмағанда сотталған әскери қызметшілердің қабылданғаны туралы қарауыл (кезекші ауысым) бастығы ол келген соң баяндайды, содан кейін құжаттар мен заттарды олардың тізімдемесімен бірге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Дене жарақаттары анықталған жағдайда тиісті медициналық көмек көрсетіледі. Медициналық қызметкерді (фельдшерді), әскери полиция органдарын тарта отырып, бір тәулік мерзімде медициналық куәландыру жүргізіледі, оның нәтижелері гауптвахтаға қамауға алынған әскери қызметшінің медициналық кітапшасына жазылады.</w:t>
      </w:r>
    </w:p>
    <w:p>
      <w:pPr>
        <w:spacing w:after="0"/>
        <w:ind w:left="0"/>
        <w:jc w:val="both"/>
      </w:pPr>
      <w:r>
        <w:rPr>
          <w:rFonts w:ascii="Times New Roman"/>
          <w:b w:val="false"/>
          <w:i w:val="false"/>
          <w:color w:val="000000"/>
          <w:sz w:val="28"/>
        </w:rPr>
        <w:t>
      Гауптвахтаға қамауға алынған әскери қызметшілердің жарақаттану (дене зақымдарын алу) жағдайларын анықтау мақсатында гауптвахта әскери қызметшілері медициналық қызметкердің (фельдшердің) қатысуымен күн сайын олардың денесін қарап-тексеруді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Гауптвахтаға қамауға алынған әскери қызметшілер жеке камераға:</w:t>
      </w:r>
    </w:p>
    <w:bookmarkStart w:name="z7" w:id="3"/>
    <w:p>
      <w:pPr>
        <w:spacing w:after="0"/>
        <w:ind w:left="0"/>
        <w:jc w:val="both"/>
      </w:pPr>
      <w:r>
        <w:rPr>
          <w:rFonts w:ascii="Times New Roman"/>
          <w:b w:val="false"/>
          <w:i w:val="false"/>
          <w:color w:val="000000"/>
          <w:sz w:val="28"/>
        </w:rPr>
        <w:t>
      1) гауптвахтаға шаруашылық қызмет көрсету жөніндегі жұмыстардан дәлелді себептерсіз бас тартқан;</w:t>
      </w:r>
    </w:p>
    <w:bookmarkEnd w:id="3"/>
    <w:bookmarkStart w:name="z8" w:id="4"/>
    <w:p>
      <w:pPr>
        <w:spacing w:after="0"/>
        <w:ind w:left="0"/>
        <w:jc w:val="both"/>
      </w:pPr>
      <w:r>
        <w:rPr>
          <w:rFonts w:ascii="Times New Roman"/>
          <w:b w:val="false"/>
          <w:i w:val="false"/>
          <w:color w:val="000000"/>
          <w:sz w:val="28"/>
        </w:rPr>
        <w:t>
      2) гауптвахтаға қамауға алынған әскери қызметшілерге, әскери полиция органдарының әскери қызметшілеріне қатер төндірген немесе балағаттаған, оларға бағынбаған, оның ішінде жазаны өтеу режимін бұзу мақсатында өзіне қандайда бір қасақана зиян келтірген;</w:t>
      </w:r>
    </w:p>
    <w:bookmarkEnd w:id="4"/>
    <w:bookmarkStart w:name="z9" w:id="5"/>
    <w:p>
      <w:pPr>
        <w:spacing w:after="0"/>
        <w:ind w:left="0"/>
        <w:jc w:val="both"/>
      </w:pPr>
      <w:r>
        <w:rPr>
          <w:rFonts w:ascii="Times New Roman"/>
          <w:b w:val="false"/>
          <w:i w:val="false"/>
          <w:color w:val="000000"/>
          <w:sz w:val="28"/>
        </w:rPr>
        <w:t>
      3) ішкі тәртіптемені және Гауптвахтаға қамауға алынған сотталғандардың өзін-өзі ұстау Қағидаларын бұзған;</w:t>
      </w:r>
    </w:p>
    <w:bookmarkEnd w:id="5"/>
    <w:bookmarkStart w:name="z10" w:id="6"/>
    <w:p>
      <w:pPr>
        <w:spacing w:after="0"/>
        <w:ind w:left="0"/>
        <w:jc w:val="both"/>
      </w:pPr>
      <w:r>
        <w:rPr>
          <w:rFonts w:ascii="Times New Roman"/>
          <w:b w:val="false"/>
          <w:i w:val="false"/>
          <w:color w:val="000000"/>
          <w:sz w:val="28"/>
        </w:rPr>
        <w:t>
      4) гауптвахтаның ішкі тәртіптемесі қағидаларымен көзделмеген заттарды, құжаттарды, нәрселерді, бұйымдарды, азық-түлік өнімдерін берген (қабылдаған), дайындаған, сақтаған және пайдаланған;</w:t>
      </w:r>
    </w:p>
    <w:bookmarkEnd w:id="6"/>
    <w:bookmarkStart w:name="z11" w:id="7"/>
    <w:p>
      <w:pPr>
        <w:spacing w:after="0"/>
        <w:ind w:left="0"/>
        <w:jc w:val="both"/>
      </w:pPr>
      <w:r>
        <w:rPr>
          <w:rFonts w:ascii="Times New Roman"/>
          <w:b w:val="false"/>
          <w:i w:val="false"/>
          <w:color w:val="000000"/>
          <w:sz w:val="28"/>
        </w:rPr>
        <w:t xml:space="preserve">
      5) алкогольді, есірткі заттарын, психотроптық немесе басқа да есеңгірететін заттарды тұтынған; </w:t>
      </w:r>
    </w:p>
    <w:bookmarkEnd w:id="7"/>
    <w:bookmarkStart w:name="z12" w:id="8"/>
    <w:p>
      <w:pPr>
        <w:spacing w:after="0"/>
        <w:ind w:left="0"/>
        <w:jc w:val="both"/>
      </w:pPr>
      <w:r>
        <w:rPr>
          <w:rFonts w:ascii="Times New Roman"/>
          <w:b w:val="false"/>
          <w:i w:val="false"/>
          <w:color w:val="000000"/>
          <w:sz w:val="28"/>
        </w:rPr>
        <w:t>
      6) материалдық немесе өзге де кіріс көздері мақсатында карта ойындарын ойнаған, сондай-ақ құмар ойындарына қатысқан;</w:t>
      </w:r>
    </w:p>
    <w:bookmarkEnd w:id="8"/>
    <w:bookmarkStart w:name="z13" w:id="9"/>
    <w:p>
      <w:pPr>
        <w:spacing w:after="0"/>
        <w:ind w:left="0"/>
        <w:jc w:val="both"/>
      </w:pPr>
      <w:r>
        <w:rPr>
          <w:rFonts w:ascii="Times New Roman"/>
          <w:b w:val="false"/>
          <w:i w:val="false"/>
          <w:color w:val="000000"/>
          <w:sz w:val="28"/>
        </w:rPr>
        <w:t xml:space="preserve">
      7) гауптвахаға қамауға алынған әскери қызметшілерге және әскери полиция органдарының әскери қызметшілеріне қатысты құқыққа сыйымсыз әрекеттер жасаған жағдайларда орналастырылады. </w:t>
      </w:r>
    </w:p>
    <w:bookmarkEnd w:id="9"/>
    <w:bookmarkStart w:name="z14" w:id="10"/>
    <w:p>
      <w:pPr>
        <w:spacing w:after="0"/>
        <w:ind w:left="0"/>
        <w:jc w:val="both"/>
      </w:pPr>
      <w:r>
        <w:rPr>
          <w:rFonts w:ascii="Times New Roman"/>
          <w:b w:val="false"/>
          <w:i w:val="false"/>
          <w:color w:val="000000"/>
          <w:sz w:val="28"/>
        </w:rPr>
        <w:t xml:space="preserve">
      8) гауптвахта қарауылының (кезекші ауысымының) немесе әскери полиция органы басқа да лауазымды адамдарының талаптарын орындамаған; </w:t>
      </w:r>
    </w:p>
    <w:bookmarkEnd w:id="10"/>
    <w:bookmarkStart w:name="z15" w:id="11"/>
    <w:p>
      <w:pPr>
        <w:spacing w:after="0"/>
        <w:ind w:left="0"/>
        <w:jc w:val="both"/>
      </w:pPr>
      <w:r>
        <w:rPr>
          <w:rFonts w:ascii="Times New Roman"/>
          <w:b w:val="false"/>
          <w:i w:val="false"/>
          <w:color w:val="000000"/>
          <w:sz w:val="28"/>
        </w:rPr>
        <w:t>
      9) тыйым салынған заттарды сақтаған, жасаған және пайдаланған жағдайларда орналастырылады.";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Гауптвахтада ұсталатын адамдарды жеке камераларға орналастыруға гауптвахта бастығының дәлелді шешімі бойынша:</w:t>
      </w:r>
    </w:p>
    <w:bookmarkStart w:name="z17" w:id="12"/>
    <w:p>
      <w:pPr>
        <w:spacing w:after="0"/>
        <w:ind w:left="0"/>
        <w:jc w:val="both"/>
      </w:pPr>
      <w:r>
        <w:rPr>
          <w:rFonts w:ascii="Times New Roman"/>
          <w:b w:val="false"/>
          <w:i w:val="false"/>
          <w:color w:val="000000"/>
          <w:sz w:val="28"/>
        </w:rPr>
        <w:t>
      1)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(бұдан әрі – Заң) 32-бабында көзделген бөлек орналастыру талаптарын сақтауды қамтамасыз етудiң өзге мүмкiндiгi болмаған кезде;</w:t>
      </w:r>
    </w:p>
    <w:bookmarkEnd w:id="12"/>
    <w:bookmarkStart w:name="z18" w:id="13"/>
    <w:p>
      <w:pPr>
        <w:spacing w:after="0"/>
        <w:ind w:left="0"/>
        <w:jc w:val="both"/>
      </w:pPr>
      <w:r>
        <w:rPr>
          <w:rFonts w:ascii="Times New Roman"/>
          <w:b w:val="false"/>
          <w:i w:val="false"/>
          <w:color w:val="000000"/>
          <w:sz w:val="28"/>
        </w:rPr>
        <w:t>
      2) өмiрі мен денсаулығы қауiпсiздiгiн қамтамасыз ету мүдделерiнде;</w:t>
      </w:r>
    </w:p>
    <w:bookmarkEnd w:id="13"/>
    <w:bookmarkStart w:name="z19" w:id="14"/>
    <w:p>
      <w:pPr>
        <w:spacing w:after="0"/>
        <w:ind w:left="0"/>
        <w:jc w:val="both"/>
      </w:pPr>
      <w:r>
        <w:rPr>
          <w:rFonts w:ascii="Times New Roman"/>
          <w:b w:val="false"/>
          <w:i w:val="false"/>
          <w:color w:val="000000"/>
          <w:sz w:val="28"/>
        </w:rPr>
        <w:t xml:space="preserve">
      3) гауптвахтада ұсталатын адамдардың жеке ұстау туралы жазбаша өтiнiші болған кезде; </w:t>
      </w:r>
    </w:p>
    <w:bookmarkEnd w:id="14"/>
    <w:bookmarkStart w:name="z20" w:id="15"/>
    <w:p>
      <w:pPr>
        <w:spacing w:after="0"/>
        <w:ind w:left="0"/>
        <w:jc w:val="both"/>
      </w:pPr>
      <w:r>
        <w:rPr>
          <w:rFonts w:ascii="Times New Roman"/>
          <w:b w:val="false"/>
          <w:i w:val="false"/>
          <w:color w:val="000000"/>
          <w:sz w:val="28"/>
        </w:rPr>
        <w:t>
      4) осы Қағидалардың 19-тармағында көрсетілген жағдайларда жол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Толық қарап-тексеру және тінту гауптвахтаға қамауға алынған әскери қызметшіні гауптвахта шегінде камерадан шығарған кезде (медициналық қызметкерге (фельдшерге), тергеушіге, кездесуге дейін және одан кейін, басқа камераға ауыстырған кезде, дактилоскопиялау және фотосуретке түсіру үшін) жүргізіледі.</w:t>
      </w:r>
    </w:p>
    <w:p>
      <w:pPr>
        <w:spacing w:after="0"/>
        <w:ind w:left="0"/>
        <w:jc w:val="both"/>
      </w:pPr>
      <w:r>
        <w:rPr>
          <w:rFonts w:ascii="Times New Roman"/>
          <w:b w:val="false"/>
          <w:i w:val="false"/>
          <w:color w:val="000000"/>
          <w:sz w:val="28"/>
        </w:rPr>
        <w:t>
      Толық қарап-тексеру және тінту кезінде сотталғанды шешіндірмей, оның киімі мен аяқ киімі қаралады және тінтіледі.</w:t>
      </w:r>
    </w:p>
    <w:bookmarkStart w:name="z22" w:id="16"/>
    <w:p>
      <w:pPr>
        <w:spacing w:after="0"/>
        <w:ind w:left="0"/>
        <w:jc w:val="both"/>
      </w:pPr>
      <w:r>
        <w:rPr>
          <w:rFonts w:ascii="Times New Roman"/>
          <w:b w:val="false"/>
          <w:i w:val="false"/>
          <w:color w:val="000000"/>
          <w:sz w:val="28"/>
        </w:rPr>
        <w:t>
      27. Гауптвахтаға қамауға алынған әскери қызметшілерді толық қарап-тексеруді және тінтуді гауптвахта әскери қызметшілері жүргізеді. Толық қарап-тексеруді және тінтуді толық қарап-тексерілетін адаммен бір жынысты адам жүргiзедi.";</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"29. Гауптвахтаға қамауға алынған әскери қызметшілердің заттарын толық қарап-тексеру және тінту олардың қатысуымен гауптвахтаға түскен кезде, одан тысқары жөнелтер алдында, бір камерадан басқа камераға және әскери медициналық мекемеге ауыстырған кезде жүргізіледі. </w:t>
      </w:r>
    </w:p>
    <w:p>
      <w:pPr>
        <w:spacing w:after="0"/>
        <w:ind w:left="0"/>
        <w:jc w:val="both"/>
      </w:pPr>
      <w:r>
        <w:rPr>
          <w:rFonts w:ascii="Times New Roman"/>
          <w:b w:val="false"/>
          <w:i w:val="false"/>
          <w:color w:val="000000"/>
          <w:sz w:val="28"/>
        </w:rPr>
        <w:t>
      Заттарды толық қарап-тексеру және тінту осы заттар тиесілі адамның қатысуымен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Гауптвахтаға қамауға алынған әскери қызметшіден гауптвахтада ұстау кезеңінде тыйым салынған заттарды алудың немесе табудың әрбiр фактiсі бойынша олардың келіп түсу көзін және нақты иесiн анықтау мәніне әскери полиция органы қызметтік тергеп-тексеру жүргiзедi.";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"53. Сәлем-сауқатты ашуды және ішіндегісін салыстырып тексеруді құрамында гауптвахтаның кемінде екі әскери қызметшісі бар комиссия жүзеге асырады, ол туралы осы Қағидаларға 13-қосымшаға сәйкес нысан бойынша сәлем-сауқатты ашу актісі жасалады. </w:t>
      </w:r>
    </w:p>
    <w:p>
      <w:pPr>
        <w:spacing w:after="0"/>
        <w:ind w:left="0"/>
        <w:jc w:val="both"/>
      </w:pPr>
      <w:r>
        <w:rPr>
          <w:rFonts w:ascii="Times New Roman"/>
          <w:b w:val="false"/>
          <w:i w:val="false"/>
          <w:color w:val="000000"/>
          <w:sz w:val="28"/>
        </w:rPr>
        <w:t>
      Актіге комиссия мүшелері қол қояды, онымен гауптвахтаға қамауға алынған әскери қызметші қол қоюмен таныстырылады және гауптвахтаға қамауға алынған әскери қызметшінің жеке ісіне қоса тігіледі.</w:t>
      </w:r>
    </w:p>
    <w:p>
      <w:pPr>
        <w:spacing w:after="0"/>
        <w:ind w:left="0"/>
        <w:jc w:val="both"/>
      </w:pPr>
      <w:r>
        <w:rPr>
          <w:rFonts w:ascii="Times New Roman"/>
          <w:b w:val="false"/>
          <w:i w:val="false"/>
          <w:color w:val="000000"/>
          <w:sz w:val="28"/>
        </w:rPr>
        <w:t>
      Сәлем-сауқаттан, хаттан табылған тыйым салынған заттар алынады, қайтару себептерін көрсете отырып, сәлем-сауқатты жеткізген адамға қайтарылады.</w:t>
      </w:r>
    </w:p>
    <w:p>
      <w:pPr>
        <w:spacing w:after="0"/>
        <w:ind w:left="0"/>
        <w:jc w:val="both"/>
      </w:pPr>
      <w:r>
        <w:rPr>
          <w:rFonts w:ascii="Times New Roman"/>
          <w:b w:val="false"/>
          <w:i w:val="false"/>
          <w:color w:val="000000"/>
          <w:sz w:val="28"/>
        </w:rPr>
        <w:t>
      Сәлем-сауқат пошта арқылы алынған жағдайда тыйым салынған заттар немесе ақша гауптвахтаға қамауға алынған әскери қызметшінің жеке заттарының тізімдемесіне енгізіледі және жазалау мерзімін өтегенге дейін оның басқа да жеке заттарымен бірге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Гауптвахтаға қамауға алынған әскери қызметшілерді медициналық қызметкердің (фельдшердің) қабылдауына (медициналық қарап-тексеруге) алдын ала жазу қарауыл (кезекші ауысым) кезекшілікті қабылдау және тапсыру және гауптвахтаға қамауға алынған әскери қызметшілерді салыстырып тексеруді жүргізу кезінде гауптвахтаға қамауға алынған әскери қызметшілердің өтініш білдіруі бойынша жүзеге асырылады.</w:t>
      </w:r>
    </w:p>
    <w:p>
      <w:pPr>
        <w:spacing w:after="0"/>
        <w:ind w:left="0"/>
        <w:jc w:val="both"/>
      </w:pPr>
      <w:r>
        <w:rPr>
          <w:rFonts w:ascii="Times New Roman"/>
          <w:b w:val="false"/>
          <w:i w:val="false"/>
          <w:color w:val="000000"/>
          <w:sz w:val="28"/>
        </w:rPr>
        <w:t>
      Одан басқа, гауптвахтаға қамауға алынған әскери қызметшілер медициналық қызметкерге (фельдшерге) олар күн сайын камераларды аралаған уақытта, ал жіті сырқаттануы жағдайында гауптвахта әскери қызметшісіне медициналық көмек үшін өтініш жасайды.</w:t>
      </w:r>
    </w:p>
    <w:p>
      <w:pPr>
        <w:spacing w:after="0"/>
        <w:ind w:left="0"/>
        <w:jc w:val="both"/>
      </w:pPr>
      <w:r>
        <w:rPr>
          <w:rFonts w:ascii="Times New Roman"/>
          <w:b w:val="false"/>
          <w:i w:val="false"/>
          <w:color w:val="000000"/>
          <w:sz w:val="28"/>
        </w:rPr>
        <w:t>
      Гауптвахтаға қамауға алынған әскери қызметші өтініш жасаған гауптвахта әскери қызметшісі медициналық қызметкерді (фельдшерді) шақырту үшін әскери полиция органы бойынша кезекшіге баяндайды.";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"86. Гауптвахтаға қамауға алынған әскери қызметшілерден ұсыныстарды, өтініштер мен шағымдарды гауптвахта әскери қызметшілері күн сайын камераларды аралау кезінде жазбаша түрде де, ауызша нысанда да қабылдайды.".</w:t>
      </w:r>
    </w:p>
    <w:bookmarkStart w:name="z28" w:id="17"/>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17"/>
    <w:bookmarkStart w:name="z29"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30" w:id="19"/>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9"/>
    <w:bookmarkStart w:name="z31" w:id="20"/>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0"/>
    <w:bookmarkStart w:name="z32" w:id="21"/>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21"/>
    <w:bookmarkStart w:name="z33" w:id="22"/>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2"/>
    <w:bookmarkStart w:name="z34" w:id="2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