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29593" w14:textId="a9295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«Клиникалық хаттамаларды әзірлеу мен қайта қарау қағидаларын бекіту туралы» Қазақстан Республикасы Денсаулық сақтау министрінің 2020 жылғы 12 қарашадағы № ҚР ДСМ - 188/2020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1 сәуірдегі № ҚР ДСМ-25 бұйрығы. Қазақстан Республикасының Әділет министрлігінде 2021 жылғы 1 сәуірде № 22472 болып тіркелді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i w:val="false"/>
          <w:color w:val="000000"/>
          <w:sz w:val="28"/>
        </w:rPr>
        <w:t>БҰЙЫРAМЫН</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«Клиникалық хаттамаларды әзірлеу мен қайта қарау қағидаларын бекіту туралы» Қазақстан Республикасы Денсаулық сақтау министрінің 2020 жылғы 12 қарашадағы № ҚР ДСМ-188/2020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21637 болып тіркелген, Қазақстан Республикасы нормативтік құқықтық актілерінің эталондық бақылау банкінде 2020 жылғы 18 қарашада жарияланған) мынадай өзгерістер мен толықтырулар енгізілсін: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көрсетілген бұйрықпен бекітілген Клиникалық хаттамаларды әзірлеу және қайта қарау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 медициналық көрсетілетін қызметтердің сапасы жөніндегі біріккен комиссия (бұдан әрі-Комиссия)-Кодекстің </w:t>
      </w:r>
      <w:r>
        <w:rPr>
          <w:rFonts w:ascii="Times New Roman"/>
          <w:b w:val="false"/>
          <w:i w:val="false"/>
          <w:color w:val="000000"/>
          <w:sz w:val="28"/>
        </w:rPr>
        <w:t>25-бабына</w:t>
      </w:r>
      <w:r>
        <w:rPr>
          <w:rFonts w:ascii="Times New Roman"/>
          <w:b w:val="false"/>
          <w:i w:val="false"/>
          <w:color w:val="000000"/>
          <w:sz w:val="28"/>
        </w:rPr>
        <w:t xml:space="preserve"> сәйкес стандарттауды, клиникалық хаттамаларды, денсаулық сақтау саласындағы көрсетілетін қызметтердің сапасы мен қолжетімділігін бақылау жүйесінің стандарттарын жетілдіру, сондай-ақ субъектілерді аккредиттеу жөнінде ұсынымдар әзірлеуге арналған комиссия;»;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Клиникалық хаттамаларды үкіметтік емес ұйымдарды, тарта отырып, жекелеген аурулар, жай-күйлер немесе медициналық араласулар (аурулар топтары, жай-күйлер немесе медициналық араласулар) бойынша ғылыми медициналық орталықтар (институттар), жоғары медициналық оқу орындары халықаралық аурулар сыныптамасының тиісті кодтарын көрсете отырып әзірлейді.»;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Клиникалық хаттамаларды әзірлеу және қайта қарау мынадай кезеңдерге сәйкес жүргізіледі:</w:t>
      </w:r>
    </w:p>
    <w:p>
      <w:pPr>
        <w:spacing w:after="0"/>
        <w:ind w:left="0"/>
        <w:jc w:val="left"/>
      </w:pPr>
      <w:r>
        <w:rPr>
          <w:rFonts w:ascii="Times New Roman"/>
          <w:b w:val="false"/>
          <w:i w:val="false"/>
          <w:color w:val="000000"/>
          <w:sz w:val="28"/>
        </w:rPr>
        <w:t xml:space="preserve">      1) хаттамаларды әзірлеуге және қайта қарауға өтінімдер жинау;</w:t>
      </w:r>
    </w:p>
    <w:p>
      <w:pPr>
        <w:spacing w:after="0"/>
        <w:ind w:left="0"/>
        <w:jc w:val="left"/>
      </w:pPr>
      <w:r>
        <w:rPr>
          <w:rFonts w:ascii="Times New Roman"/>
          <w:b w:val="false"/>
          <w:i w:val="false"/>
          <w:color w:val="000000"/>
          <w:sz w:val="28"/>
        </w:rPr>
        <w:t>2) хаттамалар тақырыптарының тізімін қалыптастыру;</w:t>
      </w:r>
    </w:p>
    <w:p>
      <w:pPr>
        <w:spacing w:after="0"/>
        <w:ind w:left="0"/>
        <w:jc w:val="left"/>
      </w:pPr>
      <w:r>
        <w:rPr>
          <w:rFonts w:ascii="Times New Roman"/>
          <w:b w:val="false"/>
          <w:i w:val="false"/>
          <w:color w:val="000000"/>
          <w:sz w:val="28"/>
        </w:rPr>
        <w:t xml:space="preserve">      3) хаттама тақырыбына басымдық беру;</w:t>
      </w:r>
    </w:p>
    <w:p>
      <w:pPr>
        <w:spacing w:after="0"/>
        <w:ind w:left="0"/>
        <w:jc w:val="left"/>
      </w:pPr>
      <w:r>
        <w:rPr>
          <w:rFonts w:ascii="Times New Roman"/>
          <w:b w:val="false"/>
          <w:i w:val="false"/>
          <w:color w:val="000000"/>
          <w:sz w:val="28"/>
        </w:rPr>
        <w:t>4) хаттамаларды әзірлеу және қайта қарау;</w:t>
      </w:r>
    </w:p>
    <w:p>
      <w:pPr>
        <w:spacing w:after="0"/>
        <w:ind w:left="0"/>
        <w:jc w:val="left"/>
      </w:pPr>
      <w:r>
        <w:rPr>
          <w:rFonts w:ascii="Times New Roman"/>
          <w:b w:val="false"/>
          <w:i w:val="false"/>
          <w:color w:val="000000"/>
          <w:sz w:val="28"/>
        </w:rPr>
        <w:t xml:space="preserve">      5) хаттамалар жобаларын хаттамаларды әзірлеушілердің сайтында орналастыру, хаттамалар жобаларын кейіннен рецензиялай отырып, ашық талқылау жүргізу;</w:t>
      </w:r>
    </w:p>
    <w:p>
      <w:pPr>
        <w:spacing w:after="0"/>
        <w:ind w:left="0"/>
        <w:jc w:val="left"/>
      </w:pPr>
      <w:r>
        <w:rPr>
          <w:rFonts w:ascii="Times New Roman"/>
          <w:b w:val="false"/>
          <w:i w:val="false"/>
          <w:color w:val="000000"/>
          <w:sz w:val="28"/>
        </w:rPr>
        <w:t>6) хаттамалар жобаларын сараптамалық бағалау;</w:t>
      </w:r>
    </w:p>
    <w:p>
      <w:pPr>
        <w:spacing w:after="0"/>
        <w:ind w:left="0"/>
        <w:jc w:val="left"/>
      </w:pPr>
      <w:r>
        <w:rPr>
          <w:rFonts w:ascii="Times New Roman"/>
          <w:b w:val="false"/>
          <w:i w:val="false"/>
          <w:color w:val="000000"/>
          <w:sz w:val="28"/>
        </w:rPr>
        <w:t xml:space="preserve">      7) Кодекстің </w:t>
      </w:r>
      <w:r>
        <w:rPr>
          <w:rFonts w:ascii="Times New Roman"/>
          <w:b w:val="false"/>
          <w:i w:val="false"/>
          <w:color w:val="000000"/>
          <w:sz w:val="28"/>
        </w:rPr>
        <w:t>15-бабына</w:t>
      </w:r>
      <w:r>
        <w:rPr>
          <w:rFonts w:ascii="Times New Roman"/>
          <w:b w:val="false"/>
          <w:i w:val="false"/>
          <w:color w:val="000000"/>
          <w:sz w:val="28"/>
        </w:rPr>
        <w:t xml:space="preserve"> сәйкес қалыптастырылған Комиссия деңгейінде, хаттамалар жобаларын келісу;</w:t>
      </w:r>
    </w:p>
    <w:p>
      <w:pPr>
        <w:spacing w:after="0"/>
        <w:ind w:left="0"/>
        <w:jc w:val="left"/>
      </w:pPr>
      <w:r>
        <w:rPr>
          <w:rFonts w:ascii="Times New Roman"/>
          <w:b w:val="false"/>
          <w:i w:val="false"/>
          <w:color w:val="000000"/>
          <w:sz w:val="28"/>
        </w:rPr>
        <w:t xml:space="preserve">      8) кейіннен мақұлданған хаттамаларды уәкілетті орган айқындаған ұйымның сайтында орналастыра отырып, комиссия отырысында хаттамаларды пайдалануға мақұлдау және ұсынымдар.»;</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 Клиникалық хаттаманы әзірлеу мен қайта қарау өтінімдер, клиникалық хаттаманы әзірлеу мен қайта қарау негіздемесін міндетті түрде қоса отырып, жыл сайынғы негізде клиникалық хаттамалардың өзекті тақырыптарына басымдық беру жөніндегі уәкілетті органға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беріледі.»;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8-тармақтың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ауруды (жағдайды) әлеуметтік мәні бар ауруларға және (немесе) орфандық (сирек) ауруларға жатқызу;»;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мынадай мазмұндағы 14-1-тармақпен толықтырылсын: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«14-1. Дайын клиникалық хаттамалардың жобалары хаттамаларды әзірлеушілердің сайтында орналастырылады, онда клиникалық хаттамалардың жобалары қарауға жіберілгенге дейін кемінде 15 (он бес) күнтізбелік күн ішінде ашық талқыланады.»;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«18. Жұмыс тобы сараптамалық бағалауға рецензиялары бар клиникалық хаттамалардың жобаларын уәкілетті орган айқындаған ұйымға жібереді. Уәкілетті орган айқындаған ұйым сараптамалық бағалауды күнтізбелік 15 (он бес) күн ішінде жүргізеді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сараптамалық қорытындыны ұсынады.</w:t>
      </w:r>
    </w:p>
    <w:p>
      <w:pPr>
        <w:spacing w:after="0"/>
        <w:ind w:left="0"/>
        <w:jc w:val="left"/>
      </w:pPr>
      <w:r>
        <w:rPr>
          <w:rFonts w:ascii="Times New Roman"/>
          <w:b w:val="false"/>
          <w:i w:val="false"/>
          <w:color w:val="000000"/>
          <w:sz w:val="28"/>
        </w:rPr>
        <w:t xml:space="preserve">      Сараптамалық бағалаудың теріс қорытындысы ұсынылған жағдайда клиникалық хаттамалардың жобалары жұмыс тобын пысықтауға жіберіледі. Жұмыс тобы күнтізбелік 15 (он бес) күн ішінде пысықталған клиникалық хаттамалардың жобаларын уәкілетті орган айқындаған ұйымға қайта сараптамалық бағалауға ұсынады.</w:t>
      </w:r>
    </w:p>
    <w:p>
      <w:pPr>
        <w:spacing w:after="0"/>
        <w:ind w:left="0"/>
        <w:jc w:val="left"/>
      </w:pPr>
      <w:r>
        <w:rPr>
          <w:rFonts w:ascii="Times New Roman"/>
          <w:b w:val="false"/>
          <w:i w:val="false"/>
          <w:color w:val="000000"/>
          <w:sz w:val="28"/>
        </w:rPr>
        <w:t>Сараптамалық бағалаудың оң қорытындысы болған кезде клиникалық хаттамалардың жобалары Комиссияның қарауына шығарылады.»;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мынадай мазмұндағы 18-1-тармақпен толықтырылсын: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«18-1. Комиссия мақұлдаған клиникалық хаттамалар уәкілетті орган айқындаған ұйымның сайтында орналастырылады.»;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осы бұйрықты Қазақстан Республикасы Денсаулық сақтау министрлігінің ресми интернет-ресурсында орналастыруды;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Осы бұйрықтың орындалуын бақылау жетекшілік ететін Қазақстан Республикасының Денсаулық сақтау вице-министріне жүктелсін.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sz w:val="28"/>
        </w:rPr>
        <w:t>Қазақстан Республикасы  </w:t>
      </w:r>
      <w:r>
        <w:br/>
      </w:r>
      <w:r>
        <w:rPr>
          <w:rFonts w:ascii="Times New Roman"/>
          <w:b/>
          <w:i w:val="false"/>
          <w:color w:val="000000"/>
          <w:sz w:val="28"/>
        </w:rPr>
        <w:t>Денсаулық сақтау министрі</w:t>
      </w:r>
      <w:r>
        <w:rPr>
          <w:rFonts w:ascii="Times New Roman"/>
          <w:b w:val="false"/>
          <w:i w:val="false"/>
          <w:color w:val="000000"/>
          <w:sz w:val="28"/>
        </w:rPr>
        <w:t xml:space="preserve">        </w:t>
      </w:r>
      <w:r>
        <w:rPr>
          <w:rFonts w:ascii="Times New Roman"/>
          <w:b/>
          <w:i w:val="false"/>
          <w:color w:val="000000"/>
          <w:sz w:val="28"/>
        </w:rPr>
        <w:t>A. Цой</w:t>
      </w:r>
    </w:p>
    <w:p>
      <w:pPr>
        <w:spacing w:after="0"/>
        <w:ind w:left="0"/>
        <w:jc w:val="left"/>
      </w:pPr>
      <w:r>
        <w:br/>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Қазақстан Республикасы </w:t>
      </w:r>
      <w:r>
        <w:br/>
      </w:r>
      <w:r>
        <w:rPr>
          <w:rFonts w:ascii="Times New Roman"/>
          <w:b w:val="false"/>
          <w:i w:val="false"/>
          <w:color w:val="00000a"/>
          <w:sz w:val="28"/>
        </w:rPr>
        <w:t>Денсаулық сақтау министрі</w:t>
      </w:r>
      <w:r>
        <w:br/>
      </w:r>
      <w:r>
        <w:rPr>
          <w:rFonts w:ascii="Times New Roman"/>
          <w:b w:val="false"/>
          <w:i w:val="false"/>
          <w:color w:val="00000a"/>
          <w:sz w:val="28"/>
        </w:rPr>
        <w:t>2021 жылғы 1 сәуірдегі</w:t>
      </w:r>
      <w:r>
        <w:br/>
      </w:r>
      <w:r>
        <w:rPr>
          <w:rFonts w:ascii="Times New Roman"/>
          <w:b w:val="false"/>
          <w:i w:val="false"/>
          <w:color w:val="00000a"/>
          <w:sz w:val="28"/>
        </w:rPr>
        <w:t>№ ҚР ДСМ-25 Бұйрыққа</w:t>
      </w:r>
      <w:r>
        <w:br/>
      </w:r>
      <w:r>
        <w:rPr>
          <w:rFonts w:ascii="Times New Roman"/>
          <w:b w:val="false"/>
          <w:i w:val="false"/>
          <w:color w:val="00000a"/>
          <w:sz w:val="28"/>
        </w:rPr>
        <w:t>қосымша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Клиникалық хаттамаларды </w:t>
      </w:r>
      <w:r>
        <w:br/>
      </w:r>
      <w:r>
        <w:rPr>
          <w:rFonts w:ascii="Times New Roman"/>
          <w:b w:val="false"/>
          <w:i w:val="false"/>
          <w:color w:val="00000a"/>
          <w:sz w:val="28"/>
        </w:rPr>
        <w:t xml:space="preserve">әзірлеу және қайта қарау </w:t>
      </w:r>
      <w:r>
        <w:br/>
      </w:r>
      <w:r>
        <w:rPr>
          <w:rFonts w:ascii="Times New Roman"/>
          <w:b w:val="false"/>
          <w:i w:val="false"/>
          <w:color w:val="00000a"/>
          <w:sz w:val="28"/>
        </w:rPr>
        <w:t xml:space="preserve">Қағидаларына </w:t>
      </w:r>
      <w:r>
        <w:br/>
      </w:r>
      <w:r>
        <w:rPr>
          <w:rFonts w:ascii="Times New Roman"/>
          <w:b w:val="false"/>
          <w:i w:val="false"/>
          <w:color w:val="00000a"/>
          <w:sz w:val="28"/>
        </w:rPr>
        <w:t xml:space="preserve">2-қосымша </w:t>
      </w:r>
      <w:r>
        <w:br/>
      </w:r>
      <w:r>
        <w:rPr>
          <w:rFonts w:ascii="Times New Roman"/>
          <w:b w:val="false"/>
          <w:i w:val="false"/>
          <w:color w:val="00000a"/>
          <w:sz w:val="28"/>
        </w:rPr>
        <w:t xml:space="preserve">2020 жылғы 12 қараша </w:t>
      </w:r>
      <w:r>
        <w:br/>
      </w:r>
      <w:r>
        <w:rPr>
          <w:rFonts w:ascii="Times New Roman"/>
          <w:b w:val="false"/>
          <w:i w:val="false"/>
          <w:color w:val="00000a"/>
          <w:sz w:val="28"/>
        </w:rPr>
        <w:t>№ ҚР ДСМ - 188/2020</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Диагностика мен емдеудің клиникалық хаттамасының үлгілік құрылымы</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Хаттаманың атауы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Кіріспе бөлім</w:t>
      </w:r>
    </w:p>
    <w:p>
      <w:pPr>
        <w:spacing w:after="0"/>
        <w:ind w:left="0"/>
        <w:jc w:val="left"/>
      </w:pPr>
      <w:r>
        <w:rPr>
          <w:rFonts w:ascii="Times New Roman"/>
          <w:b w:val="false"/>
          <w:i w:val="false"/>
          <w:color w:val="000000"/>
          <w:sz w:val="28"/>
        </w:rPr>
        <w:t xml:space="preserve">      1) AХЖ-10 коды(лар):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4"/>
        <w:gridCol w:w="705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AХЖ-10</w:t>
            </w:r>
          </w:p>
        </w:tc>
      </w:tr>
      <w:tr>
        <w:trPr>
          <w:trHeight w:val="30" w:hRule="atLeast"/>
        </w:trPr>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AХЖ</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Aтауы</w:t>
            </w:r>
          </w:p>
        </w:tc>
      </w:tr>
      <w:tr>
        <w:trPr>
          <w:trHeight w:val="30" w:hRule="atLeast"/>
        </w:trPr>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2) Хаттаманы әзірлеу және қайта қарау күні;</w:t>
      </w:r>
    </w:p>
    <w:p>
      <w:pPr>
        <w:spacing w:after="0"/>
        <w:ind w:left="0"/>
        <w:jc w:val="left"/>
      </w:pPr>
      <w:r>
        <w:rPr>
          <w:rFonts w:ascii="Times New Roman"/>
          <w:b w:val="false"/>
          <w:i w:val="false"/>
          <w:color w:val="000000"/>
          <w:sz w:val="28"/>
        </w:rPr>
        <w:t>3) хаттамада пайдаланылатын қысқартулар;</w:t>
      </w:r>
    </w:p>
    <w:p>
      <w:pPr>
        <w:spacing w:after="0"/>
        <w:ind w:left="0"/>
        <w:jc w:val="left"/>
      </w:pPr>
      <w:r>
        <w:rPr>
          <w:rFonts w:ascii="Times New Roman"/>
          <w:b w:val="false"/>
          <w:i w:val="false"/>
          <w:color w:val="000000"/>
          <w:sz w:val="28"/>
        </w:rPr>
        <w:t xml:space="preserve">      4) хаттаманы пайдаланушылар;</w:t>
      </w:r>
    </w:p>
    <w:p>
      <w:pPr>
        <w:spacing w:after="0"/>
        <w:ind w:left="0"/>
        <w:jc w:val="left"/>
      </w:pPr>
      <w:r>
        <w:rPr>
          <w:rFonts w:ascii="Times New Roman"/>
          <w:b w:val="false"/>
          <w:i w:val="false"/>
          <w:color w:val="000000"/>
          <w:sz w:val="28"/>
        </w:rPr>
        <w:t>5) пациенттердің санаты;</w:t>
      </w:r>
    </w:p>
    <w:p>
      <w:pPr>
        <w:spacing w:after="0"/>
        <w:ind w:left="0"/>
        <w:jc w:val="left"/>
      </w:pPr>
      <w:r>
        <w:rPr>
          <w:rFonts w:ascii="Times New Roman"/>
          <w:b w:val="false"/>
          <w:i w:val="false"/>
          <w:color w:val="000000"/>
          <w:sz w:val="28"/>
        </w:rPr>
        <w:t xml:space="preserve">      6) Дәлелдеу деңгейінің шкаласы;</w:t>
      </w:r>
    </w:p>
    <w:p>
      <w:pPr>
        <w:spacing w:after="0"/>
        <w:ind w:left="0"/>
        <w:jc w:val="left"/>
      </w:pPr>
      <w:r>
        <w:rPr>
          <w:rFonts w:ascii="Times New Roman"/>
          <w:b w:val="false"/>
          <w:i w:val="false"/>
          <w:color w:val="000000"/>
          <w:sz w:val="28"/>
        </w:rPr>
        <w:t>7) анықтау (дереккөзге сілтеме көрсету қажет);</w:t>
      </w:r>
    </w:p>
    <w:p>
      <w:pPr>
        <w:spacing w:after="0"/>
        <w:ind w:left="0"/>
        <w:jc w:val="left"/>
      </w:pPr>
      <w:r>
        <w:rPr>
          <w:rFonts w:ascii="Times New Roman"/>
          <w:b w:val="false"/>
          <w:i w:val="false"/>
          <w:color w:val="000000"/>
          <w:sz w:val="28"/>
        </w:rPr>
        <w:t xml:space="preserve">      8) жіктеу (этиология, сатылар бойынша).</w:t>
      </w:r>
    </w:p>
    <w:p>
      <w:pPr>
        <w:spacing w:after="0"/>
        <w:ind w:left="0"/>
        <w:jc w:val="left"/>
      </w:pPr>
      <w:r>
        <w:rPr>
          <w:rFonts w:ascii="Times New Roman"/>
          <w:b w:val="false"/>
          <w:i w:val="false"/>
          <w:color w:val="000000"/>
          <w:sz w:val="28"/>
        </w:rPr>
        <w:t>
</w:t>
      </w:r>
      <w:r>
        <w:rPr>
          <w:rFonts w:ascii="Times New Roman"/>
          <w:b w:val="false"/>
          <w:i w:val="false"/>
          <w:color w:val="000000"/>
          <w:sz w:val="28"/>
        </w:rPr>
        <w:t>
2. Диагностика әдістері, тәсілдері және рәсімдері</w:t>
      </w:r>
    </w:p>
    <w:p>
      <w:pPr>
        <w:spacing w:after="0"/>
        <w:ind w:left="0"/>
        <w:jc w:val="left"/>
      </w:pPr>
      <w:r>
        <w:rPr>
          <w:rFonts w:ascii="Times New Roman"/>
          <w:b w:val="false"/>
          <w:i w:val="false"/>
          <w:color w:val="000000"/>
          <w:sz w:val="28"/>
        </w:rPr>
        <w:t xml:space="preserve">      1) диагностикалық өлшемшарттар (процестің ауырлық дәрежесіне байланысты, мүмкіндігінше дәлелділік деңгейін көрсете отырып, аурудың анық белгілерін сипаттау):</w:t>
      </w:r>
    </w:p>
    <w:p>
      <w:pPr>
        <w:spacing w:after="0"/>
        <w:ind w:left="0"/>
        <w:jc w:val="left"/>
      </w:pPr>
      <w:r>
        <w:rPr>
          <w:rFonts w:ascii="Times New Roman"/>
          <w:b w:val="false"/>
          <w:i w:val="false"/>
          <w:color w:val="000000"/>
          <w:sz w:val="28"/>
        </w:rPr>
        <w:t>шағымдар мен анамнез (ауырсыну синдромының пайда болу және көріну сипаты);</w:t>
      </w:r>
    </w:p>
    <w:p>
      <w:pPr>
        <w:spacing w:after="0"/>
        <w:ind w:left="0"/>
        <w:jc w:val="left"/>
      </w:pPr>
      <w:r>
        <w:rPr>
          <w:rFonts w:ascii="Times New Roman"/>
          <w:b w:val="false"/>
          <w:i w:val="false"/>
          <w:color w:val="000000"/>
          <w:sz w:val="28"/>
        </w:rPr>
        <w:t xml:space="preserve">      зертханалық зерттеулер (норманың цифрлық көрсеткіштерін және (немесе) патологиялық жай-күй көрсеткіштерін көрсете отырып, қандағы лейкоциттер деңгейінің жоғарылауы);</w:t>
      </w:r>
    </w:p>
    <w:p>
      <w:pPr>
        <w:spacing w:after="0"/>
        <w:ind w:left="0"/>
        <w:jc w:val="left"/>
      </w:pPr>
      <w:r>
        <w:rPr>
          <w:rFonts w:ascii="Times New Roman"/>
          <w:b w:val="false"/>
          <w:i w:val="false"/>
          <w:color w:val="000000"/>
          <w:sz w:val="28"/>
        </w:rPr>
        <w:t>аспаптық зерттеулер (рентгенологиялық белгілер, эзофагастродуаденоскопия);</w:t>
      </w:r>
    </w:p>
    <w:p>
      <w:pPr>
        <w:spacing w:after="0"/>
        <w:ind w:left="0"/>
        <w:jc w:val="left"/>
      </w:pPr>
      <w:r>
        <w:rPr>
          <w:rFonts w:ascii="Times New Roman"/>
          <w:b w:val="false"/>
          <w:i w:val="false"/>
          <w:color w:val="000000"/>
          <w:sz w:val="28"/>
        </w:rPr>
        <w:t xml:space="preserve">       мамандардың (консультацияның мақсатын көрсете отырып, бейінді маманның) консультациясына арналған көрсетілімдер;</w:t>
      </w:r>
    </w:p>
    <w:p>
      <w:pPr>
        <w:spacing w:after="0"/>
        <w:ind w:left="0"/>
        <w:jc w:val="left"/>
      </w:pPr>
      <w:r>
        <w:rPr>
          <w:rFonts w:ascii="Times New Roman"/>
          <w:b w:val="false"/>
          <w:i w:val="false"/>
          <w:color w:val="000000"/>
          <w:sz w:val="28"/>
        </w:rPr>
        <w:t>2) диагностикалық алгоритм (жоғарыда аталған барлық диагностикалық өлшемшарттар алгоритмі түрінде көрсетіледі);</w:t>
      </w:r>
    </w:p>
    <w:p>
      <w:pPr>
        <w:spacing w:after="0"/>
        <w:ind w:left="0"/>
        <w:jc w:val="left"/>
      </w:pPr>
      <w:r>
        <w:rPr>
          <w:rFonts w:ascii="Times New Roman"/>
          <w:b w:val="false"/>
          <w:i w:val="false"/>
          <w:color w:val="000000"/>
          <w:sz w:val="28"/>
        </w:rPr>
        <w:t xml:space="preserve">      3) сараланған диагноз және қосымша зерттеулердің негіздемесі (дифференциалды диагноздың қандай диагнозымен және қандай критерийлермен нақты жазу):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5368"/>
        <w:gridCol w:w="439"/>
        <w:gridCol w:w="7835"/>
      </w:tblGrid>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Диагноз</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Сараланған диагноздың негіздемесі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Тексеру</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Диагнозды алып тастау өлшемшарттары</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Aмбулаториялық деңгейде емдеу тәсілі:</w:t>
      </w:r>
    </w:p>
    <w:p>
      <w:pPr>
        <w:spacing w:after="0"/>
        <w:ind w:left="0"/>
        <w:jc w:val="left"/>
      </w:pPr>
      <w:r>
        <w:rPr>
          <w:rFonts w:ascii="Times New Roman"/>
          <w:b w:val="false"/>
          <w:i w:val="false"/>
          <w:color w:val="000000"/>
          <w:sz w:val="28"/>
        </w:rPr>
        <w:t xml:space="preserve">      1) дәрі-дәрмексіз емдеу (режим, диета); </w:t>
      </w:r>
    </w:p>
    <w:p>
      <w:pPr>
        <w:spacing w:after="0"/>
        <w:ind w:left="0"/>
        <w:jc w:val="left"/>
      </w:pPr>
      <w:r>
        <w:rPr>
          <w:rFonts w:ascii="Times New Roman"/>
          <w:b w:val="false"/>
          <w:i w:val="false"/>
          <w:color w:val="000000"/>
          <w:sz w:val="28"/>
        </w:rPr>
        <w:t xml:space="preserve">2) дәрі-дәрмекпен емдеу (фармакологиялық топтар, Қазақстан Республикасында халықаралық патенттелмеген атау (бұдан әрі - ХПA) түрінде тіркелген дәрілік заттар ( сауда атауын қосымша сипаттамасыз шығару (ерітінді, таблетка) нысанын көрсете отырып, курстық немесе тәуліктік дозаларын көрсетпей. Тағайындау ерекшеліктері болған кезде мыналарды көрсету қажет: венаішілік енгізу, инсулиндік помпа); </w:t>
      </w:r>
    </w:p>
    <w:p>
      <w:pPr>
        <w:spacing w:after="0"/>
        <w:ind w:left="0"/>
        <w:jc w:val="left"/>
      </w:pPr>
      <w:r>
        <w:rPr>
          <w:rFonts w:ascii="Times New Roman"/>
          <w:b w:val="false"/>
          <w:i w:val="false"/>
          <w:color w:val="000000"/>
          <w:sz w:val="28"/>
        </w:rPr>
        <w:t xml:space="preserve">      Клиникалық хаттамаға Қазақстан Республикасында тіркелмеген дәрілік заттарды* қосуға мынадай жағдайларда жол беріледі:</w:t>
      </w:r>
    </w:p>
    <w:p>
      <w:pPr>
        <w:spacing w:after="0"/>
        <w:ind w:left="0"/>
        <w:jc w:val="left"/>
      </w:pPr>
      <w:r>
        <w:rPr>
          <w:rFonts w:ascii="Times New Roman"/>
          <w:b w:val="false"/>
          <w:i w:val="false"/>
          <w:color w:val="000000"/>
          <w:sz w:val="28"/>
        </w:rPr>
        <w:t xml:space="preserve">1) Қазақстан Республикасы Денсаулық сақтау министрінің 2020 жылғы 20 қазандағы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 мемлекеттік тіркеу тізілімінде № 21479 болып тіркелген) орфандық аурулар және оларды емдеуге арналған дәрілік заттар (орфандық) тізбесіне (бұдан әрі - Тізбе) енгізілді);</w:t>
      </w:r>
    </w:p>
    <w:p>
      <w:pPr>
        <w:spacing w:after="0"/>
        <w:ind w:left="0"/>
        <w:jc w:val="left"/>
      </w:pPr>
      <w:r>
        <w:rPr>
          <w:rFonts w:ascii="Times New Roman"/>
          <w:b w:val="false"/>
          <w:i w:val="false"/>
          <w:color w:val="000000"/>
          <w:sz w:val="28"/>
        </w:rPr>
        <w:t xml:space="preserve">      2) тармақшаларында көзделген шарттардың біріне сәйкес 2), 3), 4), 6), 7), 8) Қазақстан Республикасы Денсаулық сақтау министрінің міндетін атқарушы 2020 жылғы 24 желтоқсандағы № ҚР ДСМ-326/2020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21913 болып тіркелген) бекітілген Қазақстандық Ұлттық дәрілік формулярды қалыптастыру қағидаларының, сондай - ақ денсаулық сақтау ұйымдарының дәрілік формулярларын әзірлеу қағидаларының (бұдан әрі-Қағидалар) 7-тармағы.</w:t>
      </w:r>
    </w:p>
    <w:p>
      <w:pPr>
        <w:spacing w:after="0"/>
        <w:ind w:left="0"/>
        <w:jc w:val="left"/>
      </w:pPr>
      <w:r>
        <w:rPr>
          <w:rFonts w:ascii="Times New Roman"/>
          <w:b w:val="false"/>
          <w:i w:val="false"/>
          <w:color w:val="000000"/>
          <w:sz w:val="28"/>
        </w:rPr>
        <w:t xml:space="preserve">      *- осы препараттар клиникалық хаттаманың мәтінінде (*) белгіленеді және дәрілік препараттың Қазақстан Республикасында тіркелмегені туралы ақпарат көрсетіледі, ал орфандық препараттар үшін орфандық мәртебесі белгіленеді.</w:t>
      </w:r>
    </w:p>
    <w:p>
      <w:pPr>
        <w:spacing w:after="0"/>
        <w:ind w:left="0"/>
        <w:jc w:val="left"/>
      </w:pPr>
      <w:r>
        <w:rPr>
          <w:rFonts w:ascii="Times New Roman"/>
          <w:b w:val="false"/>
          <w:i w:val="false"/>
          <w:color w:val="000000"/>
          <w:sz w:val="28"/>
        </w:rPr>
        <w:t>Қазақстан Республикасында тіркелмеген дәрілік заттарды клиникалық хаттамаға енгізу тегін медициналық көмектің кепілдік берілген көлемі шеңберінде және міндетті әлеуметтік медициналық сақтандыру жүйесінде өтеу үшін негіз болып табылмайды.</w:t>
      </w:r>
    </w:p>
    <w:p>
      <w:pPr>
        <w:spacing w:after="0"/>
        <w:ind w:left="0"/>
        <w:jc w:val="left"/>
      </w:pPr>
      <w:r>
        <w:rPr>
          <w:rFonts w:ascii="Times New Roman"/>
          <w:b w:val="false"/>
          <w:i w:val="false"/>
          <w:color w:val="000000"/>
          <w:sz w:val="28"/>
        </w:rPr>
        <w:t xml:space="preserve">      Негізгі дәрілік заттардың тізбесі (100% қолданылу ықтималдығы бар):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6"/>
        <w:gridCol w:w="4372"/>
        <w:gridCol w:w="2336"/>
        <w:gridCol w:w="2336"/>
      </w:tblGrid>
      <w:tr>
        <w:trPr>
          <w:trHeight w:val="30" w:hRule="atLeast"/>
        </w:trPr>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Фармакологиялық -</w:t>
            </w:r>
          </w:p>
          <w:p>
            <w:pPr>
              <w:spacing w:after="0"/>
              <w:ind w:left="0"/>
              <w:jc w:val="left"/>
            </w:pPr>
            <w:r>
              <w:rPr>
                <w:rFonts w:ascii="Times New Roman"/>
                <w:b w:val="false"/>
                <w:i w:val="false"/>
                <w:color w:val="00000a"/>
                <w:sz w:val="20"/>
              </w:rPr>
              <w:t>терапиялық топ</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Дәрілік заттардың ХПA</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Қолдану тәсілі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Дәлелділік деңгейі</w:t>
            </w:r>
          </w:p>
        </w:tc>
      </w:tr>
    </w:tbl>
    <w:p>
      <w:pPr>
        <w:spacing w:after="0"/>
        <w:ind w:left="0"/>
        <w:jc w:val="left"/>
      </w:pPr>
      <w:r>
        <w:rPr>
          <w:rFonts w:ascii="Times New Roman"/>
          <w:b w:val="false"/>
          <w:i w:val="false"/>
          <w:color w:val="000000"/>
          <w:sz w:val="28"/>
        </w:rPr>
        <w:t xml:space="preserve">      Қосымша дәрілік заттардың тізбесі (қолданылу ықтималдығы 100% -дан кем):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6"/>
        <w:gridCol w:w="4372"/>
        <w:gridCol w:w="2336"/>
        <w:gridCol w:w="2336"/>
      </w:tblGrid>
      <w:tr>
        <w:trPr>
          <w:trHeight w:val="30" w:hRule="atLeast"/>
        </w:trPr>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Фармакологияллық -</w:t>
            </w:r>
          </w:p>
          <w:p>
            <w:pPr>
              <w:spacing w:after="0"/>
              <w:ind w:left="0"/>
              <w:jc w:val="left"/>
            </w:pPr>
            <w:r>
              <w:rPr>
                <w:rFonts w:ascii="Times New Roman"/>
                <w:b w:val="false"/>
                <w:i w:val="false"/>
                <w:color w:val="00000a"/>
                <w:sz w:val="20"/>
              </w:rPr>
              <w:t>терапиялық топ</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Дәрілік заттардың ХПA</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Қолдану тәсілі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Дәлелділік деңгейі</w:t>
            </w:r>
          </w:p>
        </w:tc>
      </w:tr>
    </w:tbl>
    <w:p>
      <w:pPr>
        <w:spacing w:after="0"/>
        <w:ind w:left="0"/>
        <w:jc w:val="left"/>
      </w:pPr>
      <w:r>
        <w:rPr>
          <w:rFonts w:ascii="Times New Roman"/>
          <w:b w:val="false"/>
          <w:i w:val="false"/>
          <w:color w:val="000000"/>
          <w:sz w:val="28"/>
        </w:rPr>
        <w:t xml:space="preserve">      3) хирургиялық араласу (егер бұл негізгі болып табылмаса, онда оның негіздемесін сипаттау қажет: егер белгілі бір кезең ішінде дәрі-дәрмекпен емдеу тиімсіз болған кезде, емдеу тиімділігінің негізгі индикаторларының оң динамикасы болған кезде); </w:t>
      </w:r>
    </w:p>
    <w:p>
      <w:pPr>
        <w:spacing w:after="0"/>
        <w:ind w:left="0"/>
        <w:jc w:val="left"/>
      </w:pPr>
      <w:r>
        <w:rPr>
          <w:rFonts w:ascii="Times New Roman"/>
          <w:b w:val="false"/>
          <w:i w:val="false"/>
          <w:color w:val="000000"/>
          <w:sz w:val="28"/>
        </w:rPr>
        <w:t>4) одан әрі қадағалап-қарау (операциядан кейінгі, оңалту, пациентті амбулаториялық деңгейде алып жүру);</w:t>
      </w:r>
    </w:p>
    <w:p>
      <w:pPr>
        <w:spacing w:after="0"/>
        <w:ind w:left="0"/>
        <w:jc w:val="left"/>
      </w:pPr>
      <w:r>
        <w:rPr>
          <w:rFonts w:ascii="Times New Roman"/>
          <w:b w:val="false"/>
          <w:i w:val="false"/>
          <w:color w:val="000000"/>
          <w:sz w:val="28"/>
        </w:rPr>
        <w:t xml:space="preserve">      5) хаттамада сипатталған емдеу тиімділігінің және диагностика мен емдеу әдістері қауіпсіздігінің индикаторлары (ішперденің қабыну белгілерінің болмауы, операциядан кейінгі асқынулардың болмауы, емдеу іс-шараларының тиімділігін бақылаудың диагностикалық өлшемшарттары көрсетілген).</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4. Емдеуге жатқызудың түрін көрсете отырып емдеуге жатқызу көрсеткіштері: </w:t>
      </w:r>
    </w:p>
    <w:p>
      <w:pPr>
        <w:spacing w:after="0"/>
        <w:ind w:left="0"/>
        <w:jc w:val="left"/>
      </w:pPr>
      <w:r>
        <w:rPr>
          <w:rFonts w:ascii="Times New Roman"/>
          <w:b w:val="false"/>
          <w:i w:val="false"/>
          <w:color w:val="000000"/>
          <w:sz w:val="28"/>
        </w:rPr>
        <w:t xml:space="preserve">      1) жоспарлы емдеуге жатқызу көрсеткіштері; </w:t>
      </w:r>
    </w:p>
    <w:p>
      <w:pPr>
        <w:spacing w:after="0"/>
        <w:ind w:left="0"/>
        <w:jc w:val="left"/>
      </w:pPr>
      <w:r>
        <w:rPr>
          <w:rFonts w:ascii="Times New Roman"/>
          <w:b w:val="false"/>
          <w:i w:val="false"/>
          <w:color w:val="000000"/>
          <w:sz w:val="28"/>
        </w:rPr>
        <w:t xml:space="preserve">2) шұғыл емдеуге жатқызудың көрсеткіштері.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 Стационарлық деңгейде емдеу тәсілі: </w:t>
      </w:r>
    </w:p>
    <w:p>
      <w:pPr>
        <w:spacing w:after="0"/>
        <w:ind w:left="0"/>
        <w:jc w:val="left"/>
      </w:pPr>
      <w:r>
        <w:rPr>
          <w:rFonts w:ascii="Times New Roman"/>
          <w:b w:val="false"/>
          <w:i w:val="false"/>
          <w:color w:val="000000"/>
          <w:sz w:val="28"/>
        </w:rPr>
        <w:t xml:space="preserve">      1) пациенттерді бақылау картасы, пациенттерді бағыттау (схемалар, алгоритмдер); </w:t>
      </w:r>
    </w:p>
    <w:p>
      <w:pPr>
        <w:spacing w:after="0"/>
        <w:ind w:left="0"/>
        <w:jc w:val="left"/>
      </w:pPr>
      <w:r>
        <w:rPr>
          <w:rFonts w:ascii="Times New Roman"/>
          <w:b w:val="false"/>
          <w:i w:val="false"/>
          <w:color w:val="000000"/>
          <w:sz w:val="28"/>
        </w:rPr>
        <w:t xml:space="preserve">2) дәрі-дәрмексіз емдеу (режим, диета); </w:t>
      </w:r>
    </w:p>
    <w:p>
      <w:pPr>
        <w:spacing w:after="0"/>
        <w:ind w:left="0"/>
        <w:jc w:val="left"/>
      </w:pPr>
      <w:r>
        <w:rPr>
          <w:rFonts w:ascii="Times New Roman"/>
          <w:b w:val="false"/>
          <w:i w:val="false"/>
          <w:color w:val="000000"/>
          <w:sz w:val="28"/>
        </w:rPr>
        <w:t xml:space="preserve">      3) дәрі-дәрмекпен емдеу (фармакологиялық топтар, Қазақстан Республикасында халықаралық патенттелмеген атау (бұдан әрі - ХПA) түрінде тіркелген дәрілік заттар ( сауда атауын қосымша сипаттамасыз шығару (ерітінді, таблетка) нысанын көрсете отырып, курстық немесе тәуліктік дозаларын көрсетпей. Тағайындау ерекшеліктері болған кезде мыналарды көрсету қажет: вена ішілік енгізу, инсулиндік помпа); </w:t>
      </w:r>
    </w:p>
    <w:p>
      <w:pPr>
        <w:spacing w:after="0"/>
        <w:ind w:left="0"/>
        <w:jc w:val="left"/>
      </w:pPr>
      <w:r>
        <w:rPr>
          <w:rFonts w:ascii="Times New Roman"/>
          <w:b w:val="false"/>
          <w:i w:val="false"/>
          <w:color w:val="000000"/>
          <w:sz w:val="28"/>
        </w:rPr>
        <w:t>Клиникалық хаттамаға Қазақстан Республикасында тіркелмеген дәрілік заттарды* қосуға мынадай жағдайларда жол беріледі:</w:t>
      </w:r>
    </w:p>
    <w:p>
      <w:pPr>
        <w:spacing w:after="0"/>
        <w:ind w:left="0"/>
        <w:jc w:val="left"/>
      </w:pPr>
      <w:r>
        <w:rPr>
          <w:rFonts w:ascii="Times New Roman"/>
          <w:b w:val="false"/>
          <w:i w:val="false"/>
          <w:color w:val="000000"/>
          <w:sz w:val="28"/>
        </w:rPr>
        <w:t xml:space="preserve">      1) Тізбеге енгізілді;</w:t>
      </w:r>
    </w:p>
    <w:p>
      <w:pPr>
        <w:spacing w:after="0"/>
        <w:ind w:left="0"/>
        <w:jc w:val="left"/>
      </w:pPr>
      <w:r>
        <w:rPr>
          <w:rFonts w:ascii="Times New Roman"/>
          <w:b w:val="false"/>
          <w:i w:val="false"/>
          <w:color w:val="000000"/>
          <w:sz w:val="28"/>
        </w:rPr>
        <w:t>2) тармақшаларында көзделген шарттардың біріне сәйкес 2), 3), 4), 6), 7), 8) Қағидалардың 7-тармағы.</w:t>
      </w:r>
    </w:p>
    <w:p>
      <w:pPr>
        <w:spacing w:after="0"/>
        <w:ind w:left="0"/>
        <w:jc w:val="left"/>
      </w:pPr>
      <w:r>
        <w:rPr>
          <w:rFonts w:ascii="Times New Roman"/>
          <w:b w:val="false"/>
          <w:i w:val="false"/>
          <w:color w:val="000000"/>
          <w:sz w:val="28"/>
        </w:rPr>
        <w:t xml:space="preserve">      *- осы препараттар клиникалық хаттаманың мәтінінде (*) белгіленеді және дәрілік препараттың Қазақстан Республикасында тіркелмегені туралы ақпарат көрсетіледі, ал орфандық препараттар үшін орфандық мәртебесі белгіленеді.</w:t>
      </w:r>
    </w:p>
    <w:p>
      <w:pPr>
        <w:spacing w:after="0"/>
        <w:ind w:left="0"/>
        <w:jc w:val="left"/>
      </w:pPr>
      <w:r>
        <w:rPr>
          <w:rFonts w:ascii="Times New Roman"/>
          <w:b w:val="false"/>
          <w:i w:val="false"/>
          <w:color w:val="000000"/>
          <w:sz w:val="28"/>
        </w:rPr>
        <w:t>Қазақстан Республикасында тіркелмеген дәрілік заттарды клиникалық хаттамаға енгізу тегін медициналық көмектің кепілдік берілген көлемі шеңберінде және міндетті әлеуметтік медициналық сақтандыру жүйесінде өтеу үшін негіз болып табылмайды.</w:t>
      </w:r>
    </w:p>
    <w:p>
      <w:pPr>
        <w:spacing w:after="0"/>
        <w:ind w:left="0"/>
        <w:jc w:val="left"/>
      </w:pPr>
      <w:r>
        <w:rPr>
          <w:rFonts w:ascii="Times New Roman"/>
          <w:b w:val="false"/>
          <w:i w:val="false"/>
          <w:color w:val="000000"/>
          <w:sz w:val="28"/>
        </w:rPr>
        <w:t xml:space="preserve">      Негізгі дәрілік заттардың тізбесі (100% қолданылу ықтималдығы бар):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6"/>
        <w:gridCol w:w="4372"/>
        <w:gridCol w:w="2336"/>
        <w:gridCol w:w="2336"/>
      </w:tblGrid>
      <w:tr>
        <w:trPr>
          <w:trHeight w:val="30" w:hRule="atLeast"/>
        </w:trPr>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Фармакологиялық -</w:t>
            </w:r>
          </w:p>
          <w:p>
            <w:pPr>
              <w:spacing w:after="0"/>
              <w:ind w:left="0"/>
              <w:jc w:val="left"/>
            </w:pPr>
            <w:r>
              <w:rPr>
                <w:rFonts w:ascii="Times New Roman"/>
                <w:b w:val="false"/>
                <w:i w:val="false"/>
                <w:color w:val="00000a"/>
                <w:sz w:val="20"/>
              </w:rPr>
              <w:t>терапиялық топ</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Дәрілік заттардың ХПA</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Қолдану тәсілі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Дәлелділік деңгейі</w:t>
            </w:r>
          </w:p>
        </w:tc>
      </w:tr>
    </w:tbl>
    <w:p>
      <w:pPr>
        <w:spacing w:after="0"/>
        <w:ind w:left="0"/>
        <w:jc w:val="left"/>
      </w:pPr>
      <w:r>
        <w:rPr>
          <w:rFonts w:ascii="Times New Roman"/>
          <w:b w:val="false"/>
          <w:i w:val="false"/>
          <w:color w:val="000000"/>
          <w:sz w:val="28"/>
        </w:rPr>
        <w:t xml:space="preserve">      Қосымша дәрілік заттардың тізбесі (қолданылу ықтималдығы 100% -дан кем):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6"/>
        <w:gridCol w:w="4372"/>
        <w:gridCol w:w="2336"/>
        <w:gridCol w:w="2336"/>
      </w:tblGrid>
      <w:tr>
        <w:trPr>
          <w:trHeight w:val="30" w:hRule="atLeast"/>
        </w:trPr>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Фармакологиялық -</w:t>
            </w:r>
          </w:p>
          <w:p>
            <w:pPr>
              <w:spacing w:after="0"/>
              <w:ind w:left="0"/>
              <w:jc w:val="left"/>
            </w:pPr>
            <w:r>
              <w:rPr>
                <w:rFonts w:ascii="Times New Roman"/>
                <w:b w:val="false"/>
                <w:i w:val="false"/>
                <w:color w:val="00000a"/>
                <w:sz w:val="20"/>
              </w:rPr>
              <w:t>терапиялық топ</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Дәрілік заттардың ХПA</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Қолдану тәсілі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Дәлелділік деңгейі</w:t>
            </w:r>
          </w:p>
        </w:tc>
      </w:tr>
    </w:tbl>
    <w:p>
      <w:pPr>
        <w:spacing w:after="0"/>
        <w:ind w:left="0"/>
        <w:jc w:val="left"/>
      </w:pPr>
      <w:r>
        <w:rPr>
          <w:rFonts w:ascii="Times New Roman"/>
          <w:b w:val="false"/>
          <w:i w:val="false"/>
          <w:color w:val="000000"/>
          <w:sz w:val="28"/>
        </w:rPr>
        <w:t xml:space="preserve">      4) хирургиялық араласу (егер бұл негізгі болып табылмаса, онда оның негіздемесін сипаттау қажет: егер белгілі бір кезең ішінде дәрі-дәрмекпен емдеу тиімсіз болған кезде , емдеу тиімділігінің негізгі индикаторларының оң динамикасы болған кезде);</w:t>
      </w:r>
    </w:p>
    <w:p>
      <w:pPr>
        <w:spacing w:after="0"/>
        <w:ind w:left="0"/>
        <w:jc w:val="left"/>
      </w:pPr>
      <w:r>
        <w:rPr>
          <w:rFonts w:ascii="Times New Roman"/>
          <w:b w:val="false"/>
          <w:i w:val="false"/>
          <w:color w:val="000000"/>
          <w:sz w:val="28"/>
        </w:rPr>
        <w:t xml:space="preserve">5) одан әрі қадағалап-қарау (операциядан кейінгі, оңалту, пациентті амбулаториялық деңгейде алып жүру); </w:t>
      </w:r>
    </w:p>
    <w:p>
      <w:pPr>
        <w:spacing w:after="0"/>
        <w:ind w:left="0"/>
        <w:jc w:val="left"/>
      </w:pPr>
      <w:r>
        <w:rPr>
          <w:rFonts w:ascii="Times New Roman"/>
          <w:b w:val="false"/>
          <w:i w:val="false"/>
          <w:color w:val="000000"/>
          <w:sz w:val="28"/>
        </w:rPr>
        <w:t xml:space="preserve">      6) хаттамада сипатталған емдеу тиімділігінің және диагностика мен емдеу әдістері қауіпсіздігінің индикаторлары (ішперденің қабыну белгілерінің болмауы, операциядан кейінгі асқынулардың болмауы, емдеу іс-шараларының тиімділігін бақылаудың диагностикалық өлшемшарттары көрсетілген).</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6. Хаттаманың ұйымдастырушылық аспектілері: </w:t>
      </w:r>
    </w:p>
    <w:p>
      <w:pPr>
        <w:spacing w:after="0"/>
        <w:ind w:left="0"/>
        <w:jc w:val="left"/>
      </w:pPr>
      <w:r>
        <w:rPr>
          <w:rFonts w:ascii="Times New Roman"/>
          <w:b w:val="false"/>
          <w:i w:val="false"/>
          <w:color w:val="000000"/>
          <w:sz w:val="28"/>
        </w:rPr>
        <w:t xml:space="preserve">      1) біліктілік деректері көрсетілген хаттаманы әзірлеушілердің тізімі; </w:t>
      </w:r>
    </w:p>
    <w:p>
      <w:pPr>
        <w:spacing w:after="0"/>
        <w:ind w:left="0"/>
        <w:jc w:val="left"/>
      </w:pPr>
      <w:r>
        <w:rPr>
          <w:rFonts w:ascii="Times New Roman"/>
          <w:b w:val="false"/>
          <w:i w:val="false"/>
          <w:color w:val="000000"/>
          <w:sz w:val="28"/>
        </w:rPr>
        <w:t xml:space="preserve">2) мүдделер қақтығысының жоқтығы туралы нұсқама; </w:t>
      </w:r>
    </w:p>
    <w:p>
      <w:pPr>
        <w:spacing w:after="0"/>
        <w:ind w:left="0"/>
        <w:jc w:val="left"/>
      </w:pPr>
      <w:r>
        <w:rPr>
          <w:rFonts w:ascii="Times New Roman"/>
          <w:b w:val="false"/>
          <w:i w:val="false"/>
          <w:color w:val="000000"/>
          <w:sz w:val="28"/>
        </w:rPr>
        <w:t xml:space="preserve">      3) рецензенттердің деректері; </w:t>
      </w:r>
    </w:p>
    <w:p>
      <w:pPr>
        <w:spacing w:after="0"/>
        <w:ind w:left="0"/>
        <w:jc w:val="left"/>
      </w:pPr>
      <w:r>
        <w:rPr>
          <w:rFonts w:ascii="Times New Roman"/>
          <w:b w:val="false"/>
          <w:i w:val="false"/>
          <w:color w:val="000000"/>
          <w:sz w:val="28"/>
        </w:rPr>
        <w:t xml:space="preserve">4) хаттаманы қайта қарау шарттарының нұсқамасы (хаттаманы әзірлегеннен кейін 5 жыл өткен соң немесе дәлелдемелер деңгейімен жаңа әдістер болған кезде қайта қарау); </w:t>
      </w:r>
    </w:p>
    <w:p>
      <w:pPr>
        <w:spacing w:after="0"/>
        <w:ind w:left="0"/>
        <w:jc w:val="left"/>
      </w:pPr>
      <w:r>
        <w:rPr>
          <w:rFonts w:ascii="Times New Roman"/>
          <w:b w:val="false"/>
          <w:i w:val="false"/>
          <w:color w:val="000000"/>
          <w:sz w:val="28"/>
        </w:rPr>
        <w:t xml:space="preserve">      5) пайдаланылған әдебиеттердің тізімі (хаттама мәтінінде аталған көздерге сілтемелер қажет).</w:t>
      </w:r>
    </w:p>
    <w:p>
      <w:pPr>
        <w:spacing w:after="0"/>
        <w:ind w:left="0"/>
        <w:jc w:val="left"/>
      </w:pPr>
      <w:r>
        <w:rPr>
          <w:rFonts w:ascii="Times New Roman"/>
          <w:b w:val="false"/>
          <w:i w:val="false"/>
          <w:color w:val="000000"/>
          <w:sz w:val="28"/>
        </w:rPr>
        <w:t>
</w:t>
      </w:r>
      <w:r>
        <w:rPr>
          <w:rFonts w:ascii="Times New Roman"/>
          <w:b w:val="false"/>
          <w:i w:val="false"/>
          <w:color w:val="000000"/>
          <w:sz w:val="28"/>
        </w:rPr>
        <w:t>
Медициналық араласудың клиникалық хаттамасының үлгілік құрылымы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Хаттаманың атауы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Кіріспе бөлім</w:t>
      </w:r>
    </w:p>
    <w:p>
      <w:pPr>
        <w:spacing w:after="0"/>
        <w:ind w:left="0"/>
        <w:jc w:val="left"/>
      </w:pPr>
      <w:r>
        <w:rPr>
          <w:rFonts w:ascii="Times New Roman"/>
          <w:b w:val="false"/>
          <w:i w:val="false"/>
          <w:color w:val="000000"/>
          <w:sz w:val="28"/>
        </w:rPr>
        <w:t xml:space="preserve">       1) AХЖ-10код(ы):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7"/>
        <w:gridCol w:w="10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AХЖ-10</w:t>
            </w:r>
          </w:p>
        </w:tc>
      </w:tr>
      <w:tr>
        <w:trPr>
          <w:trHeight w:val="30" w:hRule="atLeast"/>
        </w:trPr>
        <w:tc>
          <w:tcPr>
            <w:tcW w:w="1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 xml:space="preserve">Код(ы)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Aтауы</w:t>
            </w:r>
          </w:p>
        </w:tc>
      </w:tr>
      <w:tr>
        <w:trPr>
          <w:trHeight w:val="30" w:hRule="atLeast"/>
        </w:trPr>
        <w:tc>
          <w:tcPr>
            <w:tcW w:w="1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2) хаттаманың әзірленген және қайта қаралған күні;</w:t>
      </w:r>
    </w:p>
    <w:p>
      <w:pPr>
        <w:spacing w:after="0"/>
        <w:ind w:left="0"/>
        <w:jc w:val="left"/>
      </w:pPr>
      <w:r>
        <w:rPr>
          <w:rFonts w:ascii="Times New Roman"/>
          <w:b w:val="false"/>
          <w:i w:val="false"/>
          <w:color w:val="000000"/>
          <w:sz w:val="28"/>
        </w:rPr>
        <w:t>3) хаттамада пайдаланылатын қысқартулар;</w:t>
      </w:r>
    </w:p>
    <w:p>
      <w:pPr>
        <w:spacing w:after="0"/>
        <w:ind w:left="0"/>
        <w:jc w:val="left"/>
      </w:pPr>
      <w:r>
        <w:rPr>
          <w:rFonts w:ascii="Times New Roman"/>
          <w:b w:val="false"/>
          <w:i w:val="false"/>
          <w:color w:val="000000"/>
          <w:sz w:val="28"/>
        </w:rPr>
        <w:t xml:space="preserve">      4) хаттаманы пайдаланушылар; </w:t>
      </w:r>
    </w:p>
    <w:p>
      <w:pPr>
        <w:spacing w:after="0"/>
        <w:ind w:left="0"/>
        <w:jc w:val="left"/>
      </w:pPr>
      <w:r>
        <w:rPr>
          <w:rFonts w:ascii="Times New Roman"/>
          <w:b w:val="false"/>
          <w:i w:val="false"/>
          <w:color w:val="000000"/>
          <w:sz w:val="28"/>
        </w:rPr>
        <w:t xml:space="preserve">5) пациенттердің санаты; </w:t>
      </w:r>
    </w:p>
    <w:p>
      <w:pPr>
        <w:spacing w:after="0"/>
        <w:ind w:left="0"/>
        <w:jc w:val="left"/>
      </w:pPr>
      <w:r>
        <w:rPr>
          <w:rFonts w:ascii="Times New Roman"/>
          <w:b w:val="false"/>
          <w:i w:val="false"/>
          <w:color w:val="000000"/>
          <w:sz w:val="28"/>
        </w:rPr>
        <w:t xml:space="preserve">      6) анықтама; </w:t>
      </w:r>
    </w:p>
    <w:p>
      <w:pPr>
        <w:spacing w:after="0"/>
        <w:ind w:left="0"/>
        <w:jc w:val="left"/>
      </w:pPr>
      <w:r>
        <w:rPr>
          <w:rFonts w:ascii="Times New Roman"/>
          <w:b w:val="false"/>
          <w:i w:val="false"/>
          <w:color w:val="000000"/>
          <w:sz w:val="28"/>
        </w:rPr>
        <w:t xml:space="preserve">7) клиникалық жіктеме (этиологиясы бойынша барынша таралған тәсілдер, саты).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Диагностика мен емдеу әдістері, тәсілдері және рәсімдері: </w:t>
      </w:r>
    </w:p>
    <w:p>
      <w:pPr>
        <w:spacing w:after="0"/>
        <w:ind w:left="0"/>
        <w:jc w:val="left"/>
      </w:pPr>
      <w:r>
        <w:rPr>
          <w:rFonts w:ascii="Times New Roman"/>
          <w:b w:val="false"/>
          <w:i w:val="false"/>
          <w:color w:val="000000"/>
          <w:sz w:val="28"/>
        </w:rPr>
        <w:t xml:space="preserve">      1) рәсімдер мен араласуларды жүргізу мақсаты; </w:t>
      </w:r>
    </w:p>
    <w:p>
      <w:pPr>
        <w:spacing w:after="0"/>
        <w:ind w:left="0"/>
        <w:jc w:val="left"/>
      </w:pPr>
      <w:r>
        <w:rPr>
          <w:rFonts w:ascii="Times New Roman"/>
          <w:b w:val="false"/>
          <w:i w:val="false"/>
          <w:color w:val="000000"/>
          <w:sz w:val="28"/>
        </w:rPr>
        <w:t xml:space="preserve">2) рәсімдер мен араласуға қарсы көрсетілімдер; </w:t>
      </w:r>
    </w:p>
    <w:p>
      <w:pPr>
        <w:spacing w:after="0"/>
        <w:ind w:left="0"/>
        <w:jc w:val="left"/>
      </w:pPr>
      <w:r>
        <w:rPr>
          <w:rFonts w:ascii="Times New Roman"/>
          <w:b w:val="false"/>
          <w:i w:val="false"/>
          <w:color w:val="000000"/>
          <w:sz w:val="28"/>
        </w:rPr>
        <w:t xml:space="preserve">      3) рәсім мен араласуға көрсетілімдер; </w:t>
      </w:r>
    </w:p>
    <w:p>
      <w:pPr>
        <w:spacing w:after="0"/>
        <w:ind w:left="0"/>
        <w:jc w:val="left"/>
      </w:pPr>
      <w:r>
        <w:rPr>
          <w:rFonts w:ascii="Times New Roman"/>
          <w:b w:val="false"/>
          <w:i w:val="false"/>
          <w:color w:val="000000"/>
          <w:sz w:val="28"/>
        </w:rPr>
        <w:t xml:space="preserve">4) рәсім мен араласуға көрсетілімдер мен қарсы көрсетілімдер; </w:t>
      </w:r>
    </w:p>
    <w:p>
      <w:pPr>
        <w:spacing w:after="0"/>
        <w:ind w:left="0"/>
        <w:jc w:val="left"/>
      </w:pPr>
      <w:r>
        <w:rPr>
          <w:rFonts w:ascii="Times New Roman"/>
          <w:b w:val="false"/>
          <w:i w:val="false"/>
          <w:color w:val="000000"/>
          <w:sz w:val="28"/>
        </w:rPr>
        <w:t xml:space="preserve">      5) негізгі және қосымша диагностикалық іс-шаралардың тізбесі (жеке атап көрсету: негізгі (міндетті) және қосымша зерттеп-қараулар);</w:t>
      </w:r>
    </w:p>
    <w:p>
      <w:pPr>
        <w:spacing w:after="0"/>
        <w:ind w:left="0"/>
        <w:jc w:val="left"/>
      </w:pPr>
      <w:r>
        <w:rPr>
          <w:rFonts w:ascii="Times New Roman"/>
          <w:b w:val="false"/>
          <w:i w:val="false"/>
          <w:color w:val="000000"/>
          <w:sz w:val="28"/>
        </w:rPr>
        <w:t xml:space="preserve"> 6) емшара мен араласу жүргізуге қойылатын талаптар: емшара мен араласу жүргізу үшін шарттар (қауіпсіздік шараларын, санитариялық - эпидемияға қарсы режимді сақтауға қойылатын талаптарын), жарақтандыруға шығыс материалдарына, дәрі-дәрмектерге қойылатын талаптар пациентті дайындауға қойылатын талаптар ( пациентті емшараға дайындау процесін сипаттау), сондай-ақ емшараны (араласу) жүргізудің тікелей әдісі сипатталады; </w:t>
      </w:r>
    </w:p>
    <w:p>
      <w:pPr>
        <w:spacing w:after="0"/>
        <w:ind w:left="0"/>
        <w:jc w:val="left"/>
      </w:pPr>
      <w:r>
        <w:rPr>
          <w:rFonts w:ascii="Times New Roman"/>
          <w:b w:val="false"/>
          <w:i w:val="false"/>
          <w:color w:val="000000"/>
          <w:sz w:val="28"/>
        </w:rPr>
        <w:t xml:space="preserve">      7) рәсімнің тиімділігі индикаторлары.</w:t>
      </w:r>
    </w:p>
    <w:p>
      <w:pPr>
        <w:spacing w:after="0"/>
        <w:ind w:left="0"/>
        <w:jc w:val="left"/>
      </w:pPr>
      <w:r>
        <w:rPr>
          <w:rFonts w:ascii="Times New Roman"/>
          <w:b w:val="false"/>
          <w:i w:val="false"/>
          <w:color w:val="000000"/>
          <w:sz w:val="28"/>
        </w:rPr>
        <w:t>
</w:t>
      </w:r>
      <w:r>
        <w:rPr>
          <w:rFonts w:ascii="Times New Roman"/>
          <w:b w:val="false"/>
          <w:i w:val="false"/>
          <w:color w:val="000000"/>
          <w:sz w:val="28"/>
        </w:rPr>
        <w:t>
3. Хаттаманың ұйымдастырушылық аспектілері:</w:t>
      </w:r>
    </w:p>
    <w:p>
      <w:pPr>
        <w:spacing w:after="0"/>
        <w:ind w:left="0"/>
        <w:jc w:val="left"/>
      </w:pPr>
      <w:r>
        <w:rPr>
          <w:rFonts w:ascii="Times New Roman"/>
          <w:b w:val="false"/>
          <w:i w:val="false"/>
          <w:color w:val="000000"/>
          <w:sz w:val="28"/>
        </w:rPr>
        <w:t xml:space="preserve">      1) біліктілік деректерін көрсете отырып хаттаманы әзірлеушілердің тізімі; </w:t>
      </w:r>
    </w:p>
    <w:p>
      <w:pPr>
        <w:spacing w:after="0"/>
        <w:ind w:left="0"/>
        <w:jc w:val="left"/>
      </w:pPr>
      <w:r>
        <w:rPr>
          <w:rFonts w:ascii="Times New Roman"/>
          <w:b w:val="false"/>
          <w:i w:val="false"/>
          <w:color w:val="000000"/>
          <w:sz w:val="28"/>
        </w:rPr>
        <w:t>2) мүдделер қақтығысының жоқтығы туралы нұсқама;</w:t>
      </w:r>
    </w:p>
    <w:p>
      <w:pPr>
        <w:spacing w:after="0"/>
        <w:ind w:left="0"/>
        <w:jc w:val="left"/>
      </w:pPr>
      <w:r>
        <w:rPr>
          <w:rFonts w:ascii="Times New Roman"/>
          <w:b w:val="false"/>
          <w:i w:val="false"/>
          <w:color w:val="000000"/>
          <w:sz w:val="28"/>
        </w:rPr>
        <w:t xml:space="preserve">      3) рецензенттің деректері; </w:t>
      </w:r>
    </w:p>
    <w:p>
      <w:pPr>
        <w:spacing w:after="0"/>
        <w:ind w:left="0"/>
        <w:jc w:val="left"/>
      </w:pPr>
      <w:r>
        <w:rPr>
          <w:rFonts w:ascii="Times New Roman"/>
          <w:b w:val="false"/>
          <w:i w:val="false"/>
          <w:color w:val="000000"/>
          <w:sz w:val="28"/>
        </w:rPr>
        <w:t xml:space="preserve">4) хаттаманы қайта қарау шарттарының нұсқамасы; </w:t>
      </w:r>
    </w:p>
    <w:p>
      <w:pPr>
        <w:spacing w:after="0"/>
        <w:ind w:left="0"/>
        <w:jc w:val="left"/>
      </w:pPr>
      <w:r>
        <w:rPr>
          <w:rFonts w:ascii="Times New Roman"/>
          <w:b w:val="false"/>
          <w:i w:val="false"/>
          <w:color w:val="000000"/>
          <w:sz w:val="28"/>
        </w:rPr>
        <w:t xml:space="preserve">      5) пайдаланылған әдебиеттердің тізімі (хаттаманың мәтінінде аталған көздерге арналған сілтемелер қажет).</w:t>
      </w:r>
    </w:p>
    <w:p>
      <w:pPr>
        <w:spacing w:after="0"/>
        <w:ind w:left="0"/>
        <w:jc w:val="left"/>
      </w:pPr>
      <w:r>
        <w:rPr>
          <w:rFonts w:ascii="Times New Roman"/>
          <w:b w:val="false"/>
          <w:i w:val="false"/>
          <w:color w:val="000000"/>
          <w:sz w:val="28"/>
        </w:rPr>
        <w:t>
</w:t>
      </w:r>
      <w:r>
        <w:rPr>
          <w:rFonts w:ascii="Times New Roman"/>
          <w:b w:val="false"/>
          <w:i w:val="false"/>
          <w:color w:val="000000"/>
          <w:sz w:val="28"/>
        </w:rPr>
        <w:t>
Медициналық оңалту бойынша клиникалық хаттаманың үлгілік құрылымы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Хаттаманың атауы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Кіріспе бөлім: </w:t>
      </w:r>
    </w:p>
    <w:p>
      <w:pPr>
        <w:spacing w:after="0"/>
        <w:ind w:left="0"/>
        <w:jc w:val="left"/>
      </w:pPr>
      <w:r>
        <w:rPr>
          <w:rFonts w:ascii="Times New Roman"/>
          <w:b w:val="false"/>
          <w:i w:val="false"/>
          <w:color w:val="000000"/>
          <w:sz w:val="28"/>
        </w:rPr>
        <w:t xml:space="preserve">      1) AХЖ-10код(ы):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7"/>
        <w:gridCol w:w="10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AХЖ-10</w:t>
            </w:r>
          </w:p>
        </w:tc>
      </w:tr>
      <w:tr>
        <w:trPr>
          <w:trHeight w:val="30" w:hRule="atLeast"/>
        </w:trPr>
        <w:tc>
          <w:tcPr>
            <w:tcW w:w="1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Код(ы)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Aтауы</w:t>
            </w:r>
          </w:p>
        </w:tc>
      </w:tr>
      <w:tr>
        <w:trPr>
          <w:trHeight w:val="30" w:hRule="atLeast"/>
        </w:trPr>
        <w:tc>
          <w:tcPr>
            <w:tcW w:w="1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2) хаттаманың әзірленген және қайта қаралған күні; </w:t>
      </w:r>
    </w:p>
    <w:p>
      <w:pPr>
        <w:spacing w:after="0"/>
        <w:ind w:left="0"/>
        <w:jc w:val="left"/>
      </w:pPr>
      <w:r>
        <w:rPr>
          <w:rFonts w:ascii="Times New Roman"/>
          <w:b w:val="false"/>
          <w:i w:val="false"/>
          <w:color w:val="000000"/>
          <w:sz w:val="28"/>
        </w:rPr>
        <w:t xml:space="preserve">3) хаттамада пайдаланылатын қысқартулар; </w:t>
      </w:r>
    </w:p>
    <w:p>
      <w:pPr>
        <w:spacing w:after="0"/>
        <w:ind w:left="0"/>
        <w:jc w:val="left"/>
      </w:pPr>
      <w:r>
        <w:rPr>
          <w:rFonts w:ascii="Times New Roman"/>
          <w:b w:val="false"/>
          <w:i w:val="false"/>
          <w:color w:val="000000"/>
          <w:sz w:val="28"/>
        </w:rPr>
        <w:t xml:space="preserve">      4) хаттаманы пайдаланушылар (медициналық оңалтуды жүзеге асыратын мультипәндік топтың құрамы көрсетіледі); </w:t>
      </w:r>
    </w:p>
    <w:p>
      <w:pPr>
        <w:spacing w:after="0"/>
        <w:ind w:left="0"/>
        <w:jc w:val="left"/>
      </w:pPr>
      <w:r>
        <w:rPr>
          <w:rFonts w:ascii="Times New Roman"/>
          <w:b w:val="false"/>
          <w:i w:val="false"/>
          <w:color w:val="000000"/>
          <w:sz w:val="28"/>
        </w:rPr>
        <w:t xml:space="preserve">5) пациенттердің санаты.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Оңалту әдістері мен рәсімдері: </w:t>
      </w:r>
    </w:p>
    <w:p>
      <w:pPr>
        <w:spacing w:after="0"/>
        <w:ind w:left="0"/>
        <w:jc w:val="left"/>
      </w:pPr>
      <w:r>
        <w:rPr>
          <w:rFonts w:ascii="Times New Roman"/>
          <w:b w:val="false"/>
          <w:i w:val="false"/>
          <w:color w:val="000000"/>
          <w:sz w:val="28"/>
        </w:rPr>
        <w:t xml:space="preserve">      1) оңалтудың мақсаты (оңалтудың мақсаттары көрсетіледі): зақымдалған ағзаның немесе жүйенің бұзылған функцияларын толық немесе ішінара қалпына келтіру және (немесе) жоғалған функцияларын өтеу; </w:t>
      </w:r>
    </w:p>
    <w:p>
      <w:pPr>
        <w:spacing w:after="0"/>
        <w:ind w:left="0"/>
        <w:jc w:val="left"/>
      </w:pPr>
      <w:r>
        <w:rPr>
          <w:rFonts w:ascii="Times New Roman"/>
          <w:b w:val="false"/>
          <w:i w:val="false"/>
          <w:color w:val="000000"/>
          <w:sz w:val="28"/>
        </w:rPr>
        <w:t>жіті жедел дамыған патологиялық процесті аяқтау процесінде организм  функцияларын сақтау; зақымдалған ағзалардың немесе организм жүйелерінің мүмкін болатын бұзылуларының алдын алу, ерте диагностикалау және түзету;</w:t>
      </w:r>
    </w:p>
    <w:p>
      <w:pPr>
        <w:spacing w:after="0"/>
        <w:ind w:left="0"/>
        <w:jc w:val="left"/>
      </w:pPr>
      <w:r>
        <w:rPr>
          <w:rFonts w:ascii="Times New Roman"/>
          <w:b w:val="false"/>
          <w:i w:val="false"/>
          <w:color w:val="000000"/>
          <w:sz w:val="28"/>
        </w:rPr>
        <w:t xml:space="preserve">      мүмкін болатын мүгедектік дәрежесінің алдын-алу және төмендету; </w:t>
      </w:r>
    </w:p>
    <w:p>
      <w:pPr>
        <w:spacing w:after="0"/>
        <w:ind w:left="0"/>
        <w:jc w:val="left"/>
      </w:pPr>
      <w:r>
        <w:rPr>
          <w:rFonts w:ascii="Times New Roman"/>
          <w:b w:val="false"/>
          <w:i w:val="false"/>
          <w:color w:val="000000"/>
          <w:sz w:val="28"/>
        </w:rPr>
        <w:t xml:space="preserve">өмір сүру сапасын жақсарту; пациенттің жұмысқа қаблеттілігін сақтау; пациенттің қоғамға әлеуметтік интеграциясы.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Оңалту үшін көрсетілімдер (бейінге сәйкес нақтыланады).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 Оңалту ем-шараларының кезеңі мен көлемін анықтау өлшемшарттары (жұмыс істеу, тіршілік әрекеті мен денсаулықтың шектелуінің халықаралық жіктемесіне сәйкес халықаралық шкалалар).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 Оңалтудың кезеңдері мен көлемдері (медициналық оңалтудың кезеңдері мен көлемдері, сондай-ақ бейініне сәйкес оларды жүзеге асыратын медициналық ұйымдар көрсетіледі).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6. Медициналық оңалту деңгейін көрсететін диагностикалық іс-шаралар: </w:t>
      </w:r>
    </w:p>
    <w:p>
      <w:pPr>
        <w:spacing w:after="0"/>
        <w:ind w:left="0"/>
        <w:jc w:val="left"/>
      </w:pPr>
      <w:r>
        <w:rPr>
          <w:rFonts w:ascii="Times New Roman"/>
          <w:b w:val="false"/>
          <w:i w:val="false"/>
          <w:color w:val="000000"/>
          <w:sz w:val="28"/>
        </w:rPr>
        <w:t xml:space="preserve">      1) дәлелдеме деңгейін көрсететін негізгі диагностикалық іс-шаралар; </w:t>
      </w:r>
    </w:p>
    <w:p>
      <w:pPr>
        <w:spacing w:after="0"/>
        <w:ind w:left="0"/>
        <w:jc w:val="left"/>
      </w:pPr>
      <w:r>
        <w:rPr>
          <w:rFonts w:ascii="Times New Roman"/>
          <w:b w:val="false"/>
          <w:i w:val="false"/>
          <w:color w:val="000000"/>
          <w:sz w:val="28"/>
        </w:rPr>
        <w:t xml:space="preserve">2) дәлелдеме деңгейін көрсететін қосымша диагностикалық іс-шаралар.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7. Деңгейді көрсете отырып, медициналық оңалту тәсілі: </w:t>
      </w:r>
    </w:p>
    <w:p>
      <w:pPr>
        <w:spacing w:after="0"/>
        <w:ind w:left="0"/>
        <w:jc w:val="left"/>
      </w:pPr>
      <w:r>
        <w:rPr>
          <w:rFonts w:ascii="Times New Roman"/>
          <w:b w:val="false"/>
          <w:i w:val="false"/>
          <w:color w:val="000000"/>
          <w:sz w:val="28"/>
        </w:rPr>
        <w:t xml:space="preserve">      1) дәлелдеме деңгейін көрсете отырып, негізгі оңалту іс-шаралары; </w:t>
      </w:r>
    </w:p>
    <w:p>
      <w:pPr>
        <w:spacing w:after="0"/>
        <w:ind w:left="0"/>
        <w:jc w:val="left"/>
      </w:pPr>
      <w:r>
        <w:rPr>
          <w:rFonts w:ascii="Times New Roman"/>
          <w:b w:val="false"/>
          <w:i w:val="false"/>
          <w:color w:val="000000"/>
          <w:sz w:val="28"/>
        </w:rPr>
        <w:t xml:space="preserve">2) дәлелдеме деңгейін көрсете отырып қосымша оңалту іс-шаралары.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8. Оңалту іс-шаралары тиімділігінің индикаторлары (жұмыс істеу, тіршілік әрекеті мен денсаулық шектелуінің халықаралық жіктемесі бойынша халықаралық шкалаларға сәйкес оңалту нәтижелері).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9. Хаттаманың ұйымдастырушылық аспектілері: </w:t>
      </w:r>
    </w:p>
    <w:p>
      <w:pPr>
        <w:spacing w:after="0"/>
        <w:ind w:left="0"/>
        <w:jc w:val="left"/>
      </w:pPr>
      <w:r>
        <w:rPr>
          <w:rFonts w:ascii="Times New Roman"/>
          <w:b w:val="false"/>
          <w:i w:val="false"/>
          <w:color w:val="000000"/>
          <w:sz w:val="28"/>
        </w:rPr>
        <w:t xml:space="preserve">      1) хаттаманы әзірлеушілердің тізімі;</w:t>
      </w:r>
    </w:p>
    <w:p>
      <w:pPr>
        <w:spacing w:after="0"/>
        <w:ind w:left="0"/>
        <w:jc w:val="left"/>
      </w:pPr>
      <w:r>
        <w:rPr>
          <w:rFonts w:ascii="Times New Roman"/>
          <w:b w:val="false"/>
          <w:i w:val="false"/>
          <w:color w:val="000000"/>
          <w:sz w:val="28"/>
        </w:rPr>
        <w:t xml:space="preserve">2) мүдделер қақтығысының жоқтығы туралы нұсқама; </w:t>
      </w:r>
    </w:p>
    <w:p>
      <w:pPr>
        <w:spacing w:after="0"/>
        <w:ind w:left="0"/>
        <w:jc w:val="left"/>
      </w:pPr>
      <w:r>
        <w:rPr>
          <w:rFonts w:ascii="Times New Roman"/>
          <w:b w:val="false"/>
          <w:i w:val="false"/>
          <w:color w:val="000000"/>
          <w:sz w:val="28"/>
        </w:rPr>
        <w:t xml:space="preserve">      3) рецензенттердің деректері; </w:t>
      </w:r>
    </w:p>
    <w:p>
      <w:pPr>
        <w:spacing w:after="0"/>
        <w:ind w:left="0"/>
        <w:jc w:val="left"/>
      </w:pPr>
      <w:r>
        <w:rPr>
          <w:rFonts w:ascii="Times New Roman"/>
          <w:b w:val="false"/>
          <w:i w:val="false"/>
          <w:color w:val="000000"/>
          <w:sz w:val="28"/>
        </w:rPr>
        <w:t xml:space="preserve">4) хаттаманы әзірлеу және қайта қарау шарттарын көрсету; </w:t>
      </w:r>
    </w:p>
    <w:p>
      <w:pPr>
        <w:spacing w:after="0"/>
        <w:ind w:left="0"/>
        <w:jc w:val="left"/>
      </w:pPr>
      <w:r>
        <w:rPr>
          <w:rFonts w:ascii="Times New Roman"/>
          <w:b w:val="false"/>
          <w:i w:val="false"/>
          <w:color w:val="000000"/>
          <w:sz w:val="28"/>
        </w:rPr>
        <w:t xml:space="preserve">      5) пайдаланылған әдебиеттердің тізімі.</w:t>
      </w:r>
    </w:p>
    <w:p>
      <w:pPr>
        <w:spacing w:after="0"/>
        <w:ind w:left="0"/>
        <w:jc w:val="left"/>
      </w:pPr>
      <w:r>
        <w:rPr>
          <w:rFonts w:ascii="Times New Roman"/>
          <w:b w:val="false"/>
          <w:i w:val="false"/>
          <w:color w:val="000000"/>
          <w:sz w:val="28"/>
        </w:rPr>
        <w:t>
</w:t>
      </w:r>
      <w:r>
        <w:rPr>
          <w:rFonts w:ascii="Times New Roman"/>
          <w:b w:val="false"/>
          <w:i w:val="false"/>
          <w:color w:val="000000"/>
          <w:sz w:val="28"/>
        </w:rPr>
        <w:t>
Паллиативтік медициналық көмек клиникалық хаттамасының үлгілік құрылымы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Хаттаманың атауы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Кіріспе бөлім: </w:t>
      </w:r>
    </w:p>
    <w:p>
      <w:pPr>
        <w:spacing w:after="0"/>
        <w:ind w:left="0"/>
        <w:jc w:val="left"/>
      </w:pPr>
      <w:r>
        <w:rPr>
          <w:rFonts w:ascii="Times New Roman"/>
          <w:b w:val="false"/>
          <w:i w:val="false"/>
          <w:color w:val="000000"/>
          <w:sz w:val="28"/>
        </w:rPr>
        <w:t xml:space="preserve">      1) AХЖ-10код(ы):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7"/>
        <w:gridCol w:w="10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AХЖ-10</w:t>
            </w:r>
          </w:p>
        </w:tc>
      </w:tr>
      <w:tr>
        <w:trPr>
          <w:trHeight w:val="30" w:hRule="atLeast"/>
        </w:trPr>
        <w:tc>
          <w:tcPr>
            <w:tcW w:w="1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Код(ы)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a"/>
                <w:sz w:val="20"/>
              </w:rPr>
              <w:t>Aтауы</w:t>
            </w:r>
          </w:p>
        </w:tc>
      </w:tr>
      <w:tr>
        <w:trPr>
          <w:trHeight w:val="30" w:hRule="atLeast"/>
        </w:trPr>
        <w:tc>
          <w:tcPr>
            <w:tcW w:w="1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bl>
    <w:p>
      <w:pPr>
        <w:spacing w:after="0"/>
        <w:ind w:left="0"/>
        <w:jc w:val="left"/>
      </w:pPr>
      <w:r>
        <w:rPr>
          <w:rFonts w:ascii="Times New Roman"/>
          <w:b w:val="false"/>
          <w:i w:val="false"/>
          <w:color w:val="000000"/>
          <w:sz w:val="28"/>
        </w:rPr>
        <w:t xml:space="preserve">      2) хаттаманың әзірленген және қайта қаралған күні; </w:t>
      </w:r>
    </w:p>
    <w:p>
      <w:pPr>
        <w:spacing w:after="0"/>
        <w:ind w:left="0"/>
        <w:jc w:val="left"/>
      </w:pPr>
      <w:r>
        <w:rPr>
          <w:rFonts w:ascii="Times New Roman"/>
          <w:b w:val="false"/>
          <w:i w:val="false"/>
          <w:color w:val="000000"/>
          <w:sz w:val="28"/>
        </w:rPr>
        <w:t xml:space="preserve">3) хаттамада пайдаланылатын қысқартулар; </w:t>
      </w:r>
    </w:p>
    <w:p>
      <w:pPr>
        <w:spacing w:after="0"/>
        <w:ind w:left="0"/>
        <w:jc w:val="left"/>
      </w:pPr>
      <w:r>
        <w:rPr>
          <w:rFonts w:ascii="Times New Roman"/>
          <w:b w:val="false"/>
          <w:i w:val="false"/>
          <w:color w:val="000000"/>
          <w:sz w:val="28"/>
        </w:rPr>
        <w:t xml:space="preserve">      4) хаттаманы пайдаланушылар; </w:t>
      </w:r>
    </w:p>
    <w:p>
      <w:pPr>
        <w:spacing w:after="0"/>
        <w:ind w:left="0"/>
        <w:jc w:val="left"/>
      </w:pPr>
      <w:r>
        <w:rPr>
          <w:rFonts w:ascii="Times New Roman"/>
          <w:b w:val="false"/>
          <w:i w:val="false"/>
          <w:color w:val="000000"/>
          <w:sz w:val="28"/>
        </w:rPr>
        <w:t xml:space="preserve">5) паллиативтік медициналық көмек көрсету үшін пациенттердің санаты; </w:t>
      </w:r>
    </w:p>
    <w:p>
      <w:pPr>
        <w:spacing w:after="0"/>
        <w:ind w:left="0"/>
        <w:jc w:val="left"/>
      </w:pPr>
      <w:r>
        <w:rPr>
          <w:rFonts w:ascii="Times New Roman"/>
          <w:b w:val="false"/>
          <w:i w:val="false"/>
          <w:color w:val="000000"/>
          <w:sz w:val="28"/>
        </w:rPr>
        <w:t xml:space="preserve">      6) синдромның анықтамасы. </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 Диагностика мен емдеу әдістері, тәсілдері мен рәсімдері </w:t>
      </w:r>
    </w:p>
    <w:p>
      <w:pPr>
        <w:spacing w:after="0"/>
        <w:ind w:left="0"/>
        <w:jc w:val="left"/>
      </w:pPr>
      <w:r>
        <w:rPr>
          <w:rFonts w:ascii="Times New Roman"/>
          <w:b w:val="false"/>
          <w:i w:val="false"/>
          <w:color w:val="000000"/>
          <w:sz w:val="28"/>
        </w:rPr>
        <w:t xml:space="preserve">      1) паллиативтік медициналық көмек ұйымына емдеуге жатқызуға көрсетілімдер; </w:t>
      </w:r>
    </w:p>
    <w:p>
      <w:pPr>
        <w:spacing w:after="0"/>
        <w:ind w:left="0"/>
        <w:jc w:val="left"/>
      </w:pPr>
      <w:r>
        <w:rPr>
          <w:rFonts w:ascii="Times New Roman"/>
          <w:b w:val="false"/>
          <w:i w:val="false"/>
          <w:color w:val="000000"/>
          <w:sz w:val="28"/>
        </w:rPr>
        <w:t xml:space="preserve">2) паллиативтік медициналық көмек көрсету бойынша ұйымға емдеуге жатқызу шарттары.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Диагностикалық өлшемшарттар (синдромның сенімді белгілерін сипаттау): </w:t>
      </w:r>
    </w:p>
    <w:p>
      <w:pPr>
        <w:spacing w:after="0"/>
        <w:ind w:left="0"/>
        <w:jc w:val="left"/>
      </w:pPr>
      <w:r>
        <w:rPr>
          <w:rFonts w:ascii="Times New Roman"/>
          <w:b w:val="false"/>
          <w:i w:val="false"/>
          <w:color w:val="000000"/>
          <w:sz w:val="28"/>
        </w:rPr>
        <w:t xml:space="preserve">      1) шағымдар мен анамнез; </w:t>
      </w:r>
    </w:p>
    <w:p>
      <w:pPr>
        <w:spacing w:after="0"/>
        <w:ind w:left="0"/>
        <w:jc w:val="left"/>
      </w:pPr>
      <w:r>
        <w:rPr>
          <w:rFonts w:ascii="Times New Roman"/>
          <w:b w:val="false"/>
          <w:i w:val="false"/>
          <w:color w:val="000000"/>
          <w:sz w:val="28"/>
        </w:rPr>
        <w:t xml:space="preserve">2) физикалық зерттеп-қарау; </w:t>
      </w:r>
    </w:p>
    <w:p>
      <w:pPr>
        <w:spacing w:after="0"/>
        <w:ind w:left="0"/>
        <w:jc w:val="left"/>
      </w:pPr>
      <w:r>
        <w:rPr>
          <w:rFonts w:ascii="Times New Roman"/>
          <w:b w:val="false"/>
          <w:i w:val="false"/>
          <w:color w:val="000000"/>
          <w:sz w:val="28"/>
        </w:rPr>
        <w:t xml:space="preserve">      3) паллиативтік медициналық көмек көрсету бойынша ұйымға емдеуге жатқызуға дейін жүргізілген синдромды анықтау үшін қажетті зертханалық зерттеулер; </w:t>
      </w:r>
    </w:p>
    <w:p>
      <w:pPr>
        <w:spacing w:after="0"/>
        <w:ind w:left="0"/>
        <w:jc w:val="left"/>
      </w:pPr>
      <w:r>
        <w:rPr>
          <w:rFonts w:ascii="Times New Roman"/>
          <w:b w:val="false"/>
          <w:i w:val="false"/>
          <w:color w:val="000000"/>
          <w:sz w:val="28"/>
        </w:rPr>
        <w:t xml:space="preserve">4) паллиативтік медициналық көмек көрсету бойынша ұйымына емдеуге жатқызуға дейінгі жүргізілген синдромды анықтау үшін қажетті аспаптық зерттеулер.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 Паллиативтік медициналық көмек көрсетудің мақсаттары.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 Паллиативтік медициналық көмек көрсету тәсілі: </w:t>
      </w:r>
    </w:p>
    <w:p>
      <w:pPr>
        <w:spacing w:after="0"/>
        <w:ind w:left="0"/>
        <w:jc w:val="left"/>
      </w:pPr>
      <w:r>
        <w:rPr>
          <w:rFonts w:ascii="Times New Roman"/>
          <w:b w:val="false"/>
          <w:i w:val="false"/>
          <w:color w:val="000000"/>
          <w:sz w:val="28"/>
        </w:rPr>
        <w:t xml:space="preserve">      1) дәрі-дәрмексіз емдеу (режим, диета): </w:t>
      </w:r>
    </w:p>
    <w:p>
      <w:pPr>
        <w:spacing w:after="0"/>
        <w:ind w:left="0"/>
        <w:jc w:val="left"/>
      </w:pPr>
      <w:r>
        <w:rPr>
          <w:rFonts w:ascii="Times New Roman"/>
          <w:b w:val="false"/>
          <w:i w:val="false"/>
          <w:color w:val="000000"/>
          <w:sz w:val="28"/>
        </w:rPr>
        <w:t xml:space="preserve">дәлелдеме деңгейін көрсете отырып, негізгі емдеу іс-шаралары; </w:t>
      </w:r>
    </w:p>
    <w:p>
      <w:pPr>
        <w:spacing w:after="0"/>
        <w:ind w:left="0"/>
        <w:jc w:val="left"/>
      </w:pPr>
      <w:r>
        <w:rPr>
          <w:rFonts w:ascii="Times New Roman"/>
          <w:b w:val="false"/>
          <w:i w:val="false"/>
          <w:color w:val="000000"/>
          <w:sz w:val="28"/>
        </w:rPr>
        <w:t xml:space="preserve">      дәлелдеме деңгейін көрсете отырып, қосымша емдеу іс-шаралары; </w:t>
      </w:r>
    </w:p>
    <w:p>
      <w:pPr>
        <w:spacing w:after="0"/>
        <w:ind w:left="0"/>
        <w:jc w:val="left"/>
      </w:pPr>
      <w:r>
        <w:rPr>
          <w:rFonts w:ascii="Times New Roman"/>
          <w:b w:val="false"/>
          <w:i w:val="false"/>
          <w:color w:val="000000"/>
          <w:sz w:val="28"/>
        </w:rPr>
        <w:t>2) дәрі-дәрмекпен емдеу (Қазақстан Республикасында тіркелген фармакологиялық топтар, дәрілік заттар, ХПA, шығару нысанын көрсете отырып, курстық немесе тәуліктік дозалар көрсетіледі. Тағайындаудың ерекшеліктері болған кезде, мынаны көрсету қажет: венаішілік енгізу, инсулиндік помпа);</w:t>
      </w:r>
    </w:p>
    <w:p>
      <w:pPr>
        <w:spacing w:after="0"/>
        <w:ind w:left="0"/>
        <w:jc w:val="left"/>
      </w:pPr>
      <w:r>
        <w:rPr>
          <w:rFonts w:ascii="Times New Roman"/>
          <w:b w:val="false"/>
          <w:i w:val="false"/>
          <w:color w:val="000000"/>
          <w:sz w:val="28"/>
        </w:rPr>
        <w:t xml:space="preserve">      Клиникалық хаттамаға Қазақстан Республикасында тіркелмеген дәрілік заттарды* қосуға мынадай жағдайларда жол беріледі:</w:t>
      </w:r>
    </w:p>
    <w:p>
      <w:pPr>
        <w:spacing w:after="0"/>
        <w:ind w:left="0"/>
        <w:jc w:val="left"/>
      </w:pPr>
      <w:r>
        <w:rPr>
          <w:rFonts w:ascii="Times New Roman"/>
          <w:b w:val="false"/>
          <w:i w:val="false"/>
          <w:color w:val="000000"/>
          <w:sz w:val="28"/>
        </w:rPr>
        <w:t>3) Тізбеге енгізілді;</w:t>
      </w:r>
    </w:p>
    <w:p>
      <w:pPr>
        <w:spacing w:after="0"/>
        <w:ind w:left="0"/>
        <w:jc w:val="left"/>
      </w:pPr>
      <w:r>
        <w:rPr>
          <w:rFonts w:ascii="Times New Roman"/>
          <w:b w:val="false"/>
          <w:i w:val="false"/>
          <w:color w:val="000000"/>
          <w:sz w:val="28"/>
        </w:rPr>
        <w:t xml:space="preserve">      4) тармақшаларында көзделген шарттардың біріне сәйкес 2), 3), 4), 6), 7), 8) Қағидалардың 7-тармағы.</w:t>
      </w:r>
    </w:p>
    <w:p>
      <w:pPr>
        <w:spacing w:after="0"/>
        <w:ind w:left="0"/>
        <w:jc w:val="left"/>
      </w:pPr>
      <w:r>
        <w:rPr>
          <w:rFonts w:ascii="Times New Roman"/>
          <w:b w:val="false"/>
          <w:i w:val="false"/>
          <w:color w:val="000000"/>
          <w:sz w:val="28"/>
        </w:rPr>
        <w:t>*- осы препараттар клиникалық хаттаманың мәтінінде (*) белгіленеді және дәрілік препараттың Қазақстан Республикасында тіркелмегені туралы ақпарат көрсетіледі, ал орфандық препараттар үшін орфандық мәртебесі белгіленеді.</w:t>
      </w:r>
    </w:p>
    <w:p>
      <w:pPr>
        <w:spacing w:after="0"/>
        <w:ind w:left="0"/>
        <w:jc w:val="left"/>
      </w:pPr>
      <w:r>
        <w:rPr>
          <w:rFonts w:ascii="Times New Roman"/>
          <w:b w:val="false"/>
          <w:i w:val="false"/>
          <w:color w:val="000000"/>
          <w:sz w:val="28"/>
        </w:rPr>
        <w:t xml:space="preserve">      Қазақстан Республикасында тіркелмеген дәрілік заттарды клиникалық хаттамаға енгізу тегін медициналық көмектің кепілдік берілген көлемі шеңберінде және міндетті әлеуметтік медициналық сақтандыру жүйесінде өтеу үшін негіз болып табылмайды.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6. Хирургиялық араласу (оның негіздемесін сипаттау қажет: белгілі бір кезеңнің ішінде дәрі-дәрмектермен емдеу тиімсіз болған кезде, паллиативтік емдеу тиімділігінің негізгі индикаторларының оң динамикасы болмаған кезде).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 Одан әрі қадағалап-қарау (пациентті амбулаториялық деңгейде алып жүру).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8. Паллиативтік емдеу тиімділігінің индикаторлары.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9. Хаттаманың ұйымдастырушылық аспектілері: </w:t>
      </w:r>
    </w:p>
    <w:p>
      <w:pPr>
        <w:spacing w:after="0"/>
        <w:ind w:left="0"/>
        <w:jc w:val="left"/>
      </w:pPr>
      <w:r>
        <w:rPr>
          <w:rFonts w:ascii="Times New Roman"/>
          <w:b w:val="false"/>
          <w:i w:val="false"/>
          <w:color w:val="000000"/>
          <w:sz w:val="28"/>
        </w:rPr>
        <w:t xml:space="preserve">      1) біліктілік деректері көрсетілген хаттама әзірлеушілердің тізімі; </w:t>
      </w:r>
    </w:p>
    <w:p>
      <w:pPr>
        <w:spacing w:after="0"/>
        <w:ind w:left="0"/>
        <w:jc w:val="left"/>
      </w:pPr>
      <w:r>
        <w:rPr>
          <w:rFonts w:ascii="Times New Roman"/>
          <w:b w:val="false"/>
          <w:i w:val="false"/>
          <w:color w:val="000000"/>
          <w:sz w:val="28"/>
        </w:rPr>
        <w:t xml:space="preserve">2) мүдделер қақтығысының жоқтығы туралы нұсқама; </w:t>
      </w:r>
    </w:p>
    <w:p>
      <w:pPr>
        <w:spacing w:after="0"/>
        <w:ind w:left="0"/>
        <w:jc w:val="left"/>
      </w:pPr>
      <w:r>
        <w:rPr>
          <w:rFonts w:ascii="Times New Roman"/>
          <w:b w:val="false"/>
          <w:i w:val="false"/>
          <w:color w:val="000000"/>
          <w:sz w:val="28"/>
        </w:rPr>
        <w:t xml:space="preserve">      3) рецензенттердің деректері; </w:t>
      </w:r>
    </w:p>
    <w:p>
      <w:pPr>
        <w:spacing w:after="0"/>
        <w:ind w:left="0"/>
        <w:jc w:val="left"/>
      </w:pPr>
      <w:r>
        <w:rPr>
          <w:rFonts w:ascii="Times New Roman"/>
          <w:b w:val="false"/>
          <w:i w:val="false"/>
          <w:color w:val="000000"/>
          <w:sz w:val="28"/>
        </w:rPr>
        <w:t xml:space="preserve">4) хаттаманы әзірлеу және қайта қарау шарттарын көрсету; </w:t>
      </w:r>
    </w:p>
    <w:p>
      <w:pPr>
        <w:spacing w:after="0"/>
        <w:ind w:left="0"/>
        <w:jc w:val="left"/>
      </w:pPr>
      <w:r>
        <w:rPr>
          <w:rFonts w:ascii="Times New Roman"/>
          <w:b w:val="false"/>
          <w:i w:val="false"/>
          <w:color w:val="000000"/>
          <w:sz w:val="28"/>
        </w:rPr>
        <w:t xml:space="preserve">      5) пайдаланылған әдебиеттердің тізімі (хаттаманың мәтінінде аталған көздерге негізделген зерттеулерге сілтемелер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