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7975" w14:textId="2807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ақпараттандыру объектілеріндегі қолжетімділігі шектеулі ақпаратты қоспағанда, деректерге талдау жүргізу қағидаларын бекіту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2021 жылғы 31 наурыздағы № 111/НҚ бұйрығы. Қазақстан Республикасының Әділет министрлігінде 2021 жылғы 5 сәуірде № 22481 болып тіркелді.</w:t>
      </w:r>
    </w:p>
    <w:p>
      <w:pPr>
        <w:spacing w:after="0"/>
        <w:ind w:left="0"/>
        <w:jc w:val="both"/>
      </w:pPr>
      <w:bookmarkStart w:name="z1" w:id="0"/>
      <w:r>
        <w:rPr>
          <w:rFonts w:ascii="Times New Roman"/>
          <w:b w:val="false"/>
          <w:i w:val="false"/>
          <w:color w:val="000000"/>
          <w:sz w:val="28"/>
        </w:rPr>
        <w:t xml:space="preserve">
      "Ақпаратқа қол жеткізу туралы" Қазақстан Республикасы Заңының 6-2-бабы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20.03.2025 </w:t>
      </w:r>
      <w:r>
        <w:rPr>
          <w:rFonts w:ascii="Times New Roman"/>
          <w:b w:val="false"/>
          <w:i w:val="false"/>
          <w:color w:val="ff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ақпараттандыру объектілеріндегі қолжетімділігі шектеулі ақпаратты қоспағанда, деректерге талдау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Цифрлық трансформация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 министрінің 2021 жылғы 31 наурыздағы № 111/НҚ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органдардың ақпараттандыру объектілеріндегі қолжетімділігі шектеулі ақпаратты қоспағанда, деректерге талдау жүргізу қағидалары 1 тарау. Жалпы ережелер</w:t>
      </w:r>
    </w:p>
    <w:bookmarkEnd w:id="8"/>
    <w:bookmarkStart w:name="z11" w:id="9"/>
    <w:p>
      <w:pPr>
        <w:spacing w:after="0"/>
        <w:ind w:left="0"/>
        <w:jc w:val="both"/>
      </w:pPr>
      <w:r>
        <w:rPr>
          <w:rFonts w:ascii="Times New Roman"/>
          <w:b w:val="false"/>
          <w:i w:val="false"/>
          <w:color w:val="000000"/>
          <w:sz w:val="28"/>
        </w:rPr>
        <w:t xml:space="preserve">
      1. Мемлекеттік органдардың ақпараттандыру объектілеріндегі қолжетімділігі шектеулі ақпаратты қоспағанда, деректерге талдау жүргізу қағидалары (бұдан әрі – Қағидалар) "Ақпаратқа қол жеткізу туралы" Қазақстан Республикасы Заңының 6-2-бабы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әзірленді және мемлекеттік органдардың ақпараттық жүйелерінде қамтылған деректерге талдау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20.03.2025 </w:t>
      </w:r>
      <w:r>
        <w:rPr>
          <w:rFonts w:ascii="Times New Roman"/>
          <w:b w:val="false"/>
          <w:i w:val="false"/>
          <w:color w:val="ff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ақпаратты пайдаланушы - ақпаратты сұрататын және (немесе) пайдаланатын жеке немесе заңды тұлға;</w:t>
      </w:r>
    </w:p>
    <w:bookmarkEnd w:id="11"/>
    <w:bookmarkStart w:name="z14" w:id="12"/>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3) ашық деректер - машинада оқылатын түрде ұсынылған және өзгермеген түрде одан әрі пайдалануға, қайталап жариялауға арналған жалпыға қолжетімді электрондық ақпараттық ресурстар;</w:t>
      </w:r>
    </w:p>
    <w:bookmarkEnd w:id="13"/>
    <w:bookmarkStart w:name="z16" w:id="14"/>
    <w:p>
      <w:pPr>
        <w:spacing w:after="0"/>
        <w:ind w:left="0"/>
        <w:jc w:val="both"/>
      </w:pPr>
      <w:r>
        <w:rPr>
          <w:rFonts w:ascii="Times New Roman"/>
          <w:b w:val="false"/>
          <w:i w:val="false"/>
          <w:color w:val="000000"/>
          <w:sz w:val="28"/>
        </w:rPr>
        <w:t>
      4) ашық деректер жиынтығы - атрибуттар жиынтығымен сипатталатын жекелеген элементтерден тұратын және ақпараттық жүйелерге адамның қатысуынсыз осындай элементтерді сәйкестендіруге, түсіндіруге және өңдеуге мүмкіндік беретін ашық деректер нысанында ұсынылған бір үлгідегі деректердің жүйелендірілген жиынтығы;</w:t>
      </w:r>
    </w:p>
    <w:bookmarkEnd w:id="14"/>
    <w:bookmarkStart w:name="z17" w:id="15"/>
    <w:p>
      <w:pPr>
        <w:spacing w:after="0"/>
        <w:ind w:left="0"/>
        <w:jc w:val="both"/>
      </w:pPr>
      <w:r>
        <w:rPr>
          <w:rFonts w:ascii="Times New Roman"/>
          <w:b w:val="false"/>
          <w:i w:val="false"/>
          <w:color w:val="000000"/>
          <w:sz w:val="28"/>
        </w:rPr>
        <w:t>
      5) ашық деректердің интернет-порталы (бұдан әрі – Интернет-портал) -ашық деректер бойынша сипаттау және сілтемелік ақпараттың орталықтандырылған сақталуын қамтамасыз ететін "электрондық үкімет" веб-порталының құрамдасы;</w:t>
      </w:r>
    </w:p>
    <w:bookmarkEnd w:id="15"/>
    <w:bookmarkStart w:name="z18" w:id="16"/>
    <w:p>
      <w:pPr>
        <w:spacing w:after="0"/>
        <w:ind w:left="0"/>
        <w:jc w:val="both"/>
      </w:pPr>
      <w:r>
        <w:rPr>
          <w:rFonts w:ascii="Times New Roman"/>
          <w:b w:val="false"/>
          <w:i w:val="false"/>
          <w:color w:val="000000"/>
          <w:sz w:val="28"/>
        </w:rPr>
        <w:t>
      6) қолжетімділігі шектеулі ақпарат – мемлекеттік құпияларға, жеке,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bookmarkEnd w:id="16"/>
    <w:bookmarkStart w:name="z19" w:id="17"/>
    <w:p>
      <w:pPr>
        <w:spacing w:after="0"/>
        <w:ind w:left="0"/>
        <w:jc w:val="both"/>
      </w:pPr>
      <w:r>
        <w:rPr>
          <w:rFonts w:ascii="Times New Roman"/>
          <w:b w:val="false"/>
          <w:i w:val="false"/>
          <w:color w:val="000000"/>
          <w:sz w:val="28"/>
        </w:rPr>
        <w:t xml:space="preserve">
      7) "электрондық үкіметтің" сервистік интеграторы (бұдан әрі – сервистік интегратор) – "электрондық үкіметтің" архитектурасын және "электрондық әкімдіктің" үлгілік архитектурасын дамытуды әдіснамалық қамтамасыз ету жөніндегі функциялар, сондай-ақ "Ақпараттандыру туралы" 2015 жылғы 24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 жүктелген, Қазақстан Республикасының Үкіметі айқындайтын заңды тұлға.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20.03.2025 </w:t>
      </w:r>
      <w:r>
        <w:rPr>
          <w:rFonts w:ascii="Times New Roman"/>
          <w:b w:val="false"/>
          <w:i w:val="false"/>
          <w:color w:val="ff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Мемлекеттік органдардың ақпараттандыру объектілеріндегі қолжетімділігі шектеулі ақпаратты қоспағанда, деректерді талдау оларды кейіннен ашық деректердің интернет-порталында орналастыру мақсатында жүргізіледі.</w:t>
      </w:r>
    </w:p>
    <w:bookmarkEnd w:id="18"/>
    <w:bookmarkStart w:name="z21" w:id="19"/>
    <w:p>
      <w:pPr>
        <w:spacing w:after="0"/>
        <w:ind w:left="0"/>
        <w:jc w:val="left"/>
      </w:pPr>
      <w:r>
        <w:rPr>
          <w:rFonts w:ascii="Times New Roman"/>
          <w:b/>
          <w:i w:val="false"/>
          <w:color w:val="000000"/>
        </w:rPr>
        <w:t xml:space="preserve"> 2 тарау. Мемлекеттік органдардың ақпараттандыру объектілеріндегі қолжетімділігі шектеулі ақпаратты қоспағанда, деректерге талдау жүргізу тәртібі</w:t>
      </w:r>
    </w:p>
    <w:bookmarkEnd w:id="19"/>
    <w:bookmarkStart w:name="z22" w:id="20"/>
    <w:p>
      <w:pPr>
        <w:spacing w:after="0"/>
        <w:ind w:left="0"/>
        <w:jc w:val="both"/>
      </w:pPr>
      <w:r>
        <w:rPr>
          <w:rFonts w:ascii="Times New Roman"/>
          <w:b w:val="false"/>
          <w:i w:val="false"/>
          <w:color w:val="000000"/>
          <w:sz w:val="28"/>
        </w:rPr>
        <w:t xml:space="preserve">
      4. Уәкілетті орган Қазақстан Республикасы Ақпарат және қоғамдық даму министрінің 2023 жылғы 13 шілдедегі № 281-НҚ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Ақпаратқа қол жеткізу мәселелері жөніндегі комиссия туралы ережеге (бұдан әрі – Комиссия) (Нормативтік құқықтық актілерді мемлекеттік тіркеу тізілімінде № 33096 болып тіркелген) сәйкес құрылатын Комиссия шешімінің негізінде Интернет-порталда ашық деректер жиынтығының санын кеңейту және ақпаратты пайдаланушылардың сұранысын арттыру мақсатында мемлекеттік органдардың ақпараттандыру объектілерінде қамтылған қолжетімділігі шектеулі ақпаратты қоспағанда, деректерге талдау жүргізу үшін зерттеп-қарауға жататын мемлекеттік органдардың тізімін қалыптастырады.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20.03.2025 </w:t>
      </w:r>
      <w:r>
        <w:rPr>
          <w:rFonts w:ascii="Times New Roman"/>
          <w:b w:val="false"/>
          <w:i w:val="false"/>
          <w:color w:val="ff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5. Уәкілетті орган сервистік интеграторға тізімге енгізілген мемлекеттік органдардың ақпараттандыру объектілеріндегі деректерге талдау жүргізу туралы ресми сұрау салу жібереді. </w:t>
      </w:r>
    </w:p>
    <w:bookmarkEnd w:id="21"/>
    <w:bookmarkStart w:name="z24" w:id="22"/>
    <w:p>
      <w:pPr>
        <w:spacing w:after="0"/>
        <w:ind w:left="0"/>
        <w:jc w:val="both"/>
      </w:pPr>
      <w:r>
        <w:rPr>
          <w:rFonts w:ascii="Times New Roman"/>
          <w:b w:val="false"/>
          <w:i w:val="false"/>
          <w:color w:val="000000"/>
          <w:sz w:val="28"/>
        </w:rPr>
        <w:t xml:space="preserve">
      6. Сервистік интегратор уәкілетті органның ресми сұрау салуына сілтеме жасай отырып, ақпараттық жүйелерден түсіруді алуға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зерттелетін мемлекеттік органға ресми сұрау салу жібереді.</w:t>
      </w:r>
    </w:p>
    <w:bookmarkEnd w:id="22"/>
    <w:bookmarkStart w:name="z25" w:id="23"/>
    <w:p>
      <w:pPr>
        <w:spacing w:after="0"/>
        <w:ind w:left="0"/>
        <w:jc w:val="both"/>
      </w:pPr>
      <w:r>
        <w:rPr>
          <w:rFonts w:ascii="Times New Roman"/>
          <w:b w:val="false"/>
          <w:i w:val="false"/>
          <w:color w:val="000000"/>
          <w:sz w:val="28"/>
        </w:rPr>
        <w:t xml:space="preserve">
      7. Сервистік интегратор екі ай ішінде ұсынылған түсірілімдерге талдау жүргізеді, ашық деректер жиынтығын қалыптастыру үшін ашық деректердің болуын анықтайды,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ашық деректер жиынтығының технологиялық паспортының жобасын (бұдан әрі - паспорт жобасы) әзірлейді.</w:t>
      </w:r>
    </w:p>
    <w:bookmarkEnd w:id="23"/>
    <w:p>
      <w:pPr>
        <w:spacing w:after="0"/>
        <w:ind w:left="0"/>
        <w:jc w:val="both"/>
      </w:pPr>
      <w:r>
        <w:rPr>
          <w:rFonts w:ascii="Times New Roman"/>
          <w:b w:val="false"/>
          <w:i w:val="false"/>
          <w:color w:val="000000"/>
          <w:sz w:val="28"/>
        </w:rPr>
        <w:t>
      Деректерді талдау кезінде сервистік интегратор мынадай өлшемшарттарға сүйенеді:</w:t>
      </w:r>
    </w:p>
    <w:bookmarkStart w:name="z26" w:id="24"/>
    <w:p>
      <w:pPr>
        <w:spacing w:after="0"/>
        <w:ind w:left="0"/>
        <w:jc w:val="both"/>
      </w:pPr>
      <w:r>
        <w:rPr>
          <w:rFonts w:ascii="Times New Roman"/>
          <w:b w:val="false"/>
          <w:i w:val="false"/>
          <w:color w:val="000000"/>
          <w:sz w:val="28"/>
        </w:rPr>
        <w:t>
      1) деректер қол жеткізу шектелген ақпарат болып табылмайды;</w:t>
      </w:r>
    </w:p>
    <w:bookmarkEnd w:id="24"/>
    <w:bookmarkStart w:name="z27" w:id="25"/>
    <w:p>
      <w:pPr>
        <w:spacing w:after="0"/>
        <w:ind w:left="0"/>
        <w:jc w:val="both"/>
      </w:pPr>
      <w:r>
        <w:rPr>
          <w:rFonts w:ascii="Times New Roman"/>
          <w:b w:val="false"/>
          <w:i w:val="false"/>
          <w:color w:val="000000"/>
          <w:sz w:val="28"/>
        </w:rPr>
        <w:t>
      2) деректер азаматтар мен бизнес тарапынан сұранысқа ие;</w:t>
      </w:r>
    </w:p>
    <w:bookmarkEnd w:id="25"/>
    <w:bookmarkStart w:name="z28" w:id="26"/>
    <w:p>
      <w:pPr>
        <w:spacing w:after="0"/>
        <w:ind w:left="0"/>
        <w:jc w:val="both"/>
      </w:pPr>
      <w:r>
        <w:rPr>
          <w:rFonts w:ascii="Times New Roman"/>
          <w:b w:val="false"/>
          <w:i w:val="false"/>
          <w:color w:val="000000"/>
          <w:sz w:val="28"/>
        </w:rPr>
        <w:t>
      3) ашық деректер форматында жариялау үшін деректердің жоғары дайындық дәрежесі бар;</w:t>
      </w:r>
    </w:p>
    <w:bookmarkEnd w:id="26"/>
    <w:bookmarkStart w:name="z29" w:id="27"/>
    <w:p>
      <w:pPr>
        <w:spacing w:after="0"/>
        <w:ind w:left="0"/>
        <w:jc w:val="both"/>
      </w:pPr>
      <w:r>
        <w:rPr>
          <w:rFonts w:ascii="Times New Roman"/>
          <w:b w:val="false"/>
          <w:i w:val="false"/>
          <w:color w:val="000000"/>
          <w:sz w:val="28"/>
        </w:rPr>
        <w:t>
      4) деректер қазірдің өзінде жарияланады, бірақ машинада оқуға болмайды.</w:t>
      </w:r>
    </w:p>
    <w:bookmarkEnd w:id="27"/>
    <w:p>
      <w:pPr>
        <w:spacing w:after="0"/>
        <w:ind w:left="0"/>
        <w:jc w:val="both"/>
      </w:pPr>
      <w:r>
        <w:rPr>
          <w:rFonts w:ascii="Times New Roman"/>
          <w:b w:val="false"/>
          <w:i w:val="false"/>
          <w:color w:val="000000"/>
          <w:sz w:val="28"/>
        </w:rPr>
        <w:t>
      Оны өткізу барысында сервистік интегратор интернет-портал пайдаланушыларының ашық деректерді жариялауға және өзектендіруге келіп түскен өтінімдерін талдайды, сондай-ақ Қазақстан Республикасы Ұлттық кәсіпкерлер палатасының атына тиісті сұрау салу жіберу арқылы бизнестің қажеттіліктерін айқындайды.</w:t>
      </w:r>
    </w:p>
    <w:bookmarkStart w:name="z30" w:id="28"/>
    <w:p>
      <w:pPr>
        <w:spacing w:after="0"/>
        <w:ind w:left="0"/>
        <w:jc w:val="both"/>
      </w:pPr>
      <w:r>
        <w:rPr>
          <w:rFonts w:ascii="Times New Roman"/>
          <w:b w:val="false"/>
          <w:i w:val="false"/>
          <w:color w:val="000000"/>
          <w:sz w:val="28"/>
        </w:rPr>
        <w:t>
      8. Сервистік интегратор әзірленген паспорттардың жобаларын мемлекеттік органға келісуге жібереді.</w:t>
      </w:r>
    </w:p>
    <w:bookmarkEnd w:id="28"/>
    <w:bookmarkStart w:name="z31" w:id="29"/>
    <w:p>
      <w:pPr>
        <w:spacing w:after="0"/>
        <w:ind w:left="0"/>
        <w:jc w:val="both"/>
      </w:pPr>
      <w:r>
        <w:rPr>
          <w:rFonts w:ascii="Times New Roman"/>
          <w:b w:val="false"/>
          <w:i w:val="false"/>
          <w:color w:val="000000"/>
          <w:sz w:val="28"/>
        </w:rPr>
        <w:t>
      9. Жүргізілген талдау нәтижелерін сервистік интегратор кейіннен Комиссияның отырысына шығару үшін уәкілетті органға және ақпаратқа қол жеткізу саласындағы уәкілетті органға жібереді.</w:t>
      </w:r>
    </w:p>
    <w:bookmarkEnd w:id="29"/>
    <w:bookmarkStart w:name="z32" w:id="30"/>
    <w:p>
      <w:pPr>
        <w:spacing w:after="0"/>
        <w:ind w:left="0"/>
        <w:jc w:val="both"/>
      </w:pPr>
      <w:r>
        <w:rPr>
          <w:rFonts w:ascii="Times New Roman"/>
          <w:b w:val="false"/>
          <w:i w:val="false"/>
          <w:color w:val="000000"/>
          <w:sz w:val="28"/>
        </w:rPr>
        <w:t>
      10. Комиссия ақпаратқа қол жеткізу саласындағы қоғамдық мүдделерді және ақпаратты пайдаланушылардың қажеттіліктерін ескере отырып, паспорттардың жобаларына ұсынымдар береді.</w:t>
      </w:r>
    </w:p>
    <w:bookmarkEnd w:id="30"/>
    <w:p>
      <w:pPr>
        <w:spacing w:after="0"/>
        <w:ind w:left="0"/>
        <w:jc w:val="both"/>
      </w:pPr>
      <w:r>
        <w:rPr>
          <w:rFonts w:ascii="Times New Roman"/>
          <w:b w:val="false"/>
          <w:i w:val="false"/>
          <w:color w:val="000000"/>
          <w:sz w:val="28"/>
        </w:rPr>
        <w:t>
      Комиссия мүшелерінің паспорттардың жобаларына ескертулері мен ұсыныстары болған жағдайда, тиісті ескертулер мен ұсыныстарды мемлекеттік органдар қарайды және қабылдау не қабылдамау туралы дәлелді жауап ақпаратқа қол жеткізу саласындағы уәкілетті органға және сервистік интеграторға жіберіледі.</w:t>
      </w:r>
    </w:p>
    <w:bookmarkStart w:name="z33" w:id="31"/>
    <w:p>
      <w:pPr>
        <w:spacing w:after="0"/>
        <w:ind w:left="0"/>
        <w:jc w:val="both"/>
      </w:pPr>
      <w:r>
        <w:rPr>
          <w:rFonts w:ascii="Times New Roman"/>
          <w:b w:val="false"/>
          <w:i w:val="false"/>
          <w:color w:val="000000"/>
          <w:sz w:val="28"/>
        </w:rPr>
        <w:t>
      11. Паспорттардың жобаларын мемлекеттік органдар бекітеді және ашық деректер жиынтығы Интернет-порталда орналастырылады.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w:t>
            </w:r>
            <w:r>
              <w:br/>
            </w:r>
            <w:r>
              <w:rPr>
                <w:rFonts w:ascii="Times New Roman"/>
                <w:b w:val="false"/>
                <w:i w:val="false"/>
                <w:color w:val="000000"/>
                <w:sz w:val="20"/>
              </w:rPr>
              <w:t>объектілеріндегі қолжетімділігі</w:t>
            </w:r>
            <w:r>
              <w:br/>
            </w:r>
            <w:r>
              <w:rPr>
                <w:rFonts w:ascii="Times New Roman"/>
                <w:b w:val="false"/>
                <w:i w:val="false"/>
                <w:color w:val="000000"/>
                <w:sz w:val="20"/>
              </w:rPr>
              <w:t>шектеулі ақпаратты қоспағанда,</w:t>
            </w:r>
            <w:r>
              <w:br/>
            </w:r>
            <w:r>
              <w:rPr>
                <w:rFonts w:ascii="Times New Roman"/>
                <w:b w:val="false"/>
                <w:i w:val="false"/>
                <w:color w:val="000000"/>
                <w:sz w:val="20"/>
              </w:rPr>
              <w:t>деректерге талдау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5" w:id="32"/>
    <w:p>
      <w:pPr>
        <w:spacing w:after="0"/>
        <w:ind w:left="0"/>
        <w:jc w:val="left"/>
      </w:pPr>
      <w:r>
        <w:rPr>
          <w:rFonts w:ascii="Times New Roman"/>
          <w:b/>
          <w:i w:val="false"/>
          <w:color w:val="000000"/>
        </w:rPr>
        <w:t xml:space="preserve"> Ақпараттық жүйелердің тізімі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Ақпараттық жүйе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3"/>
    <w:p>
      <w:pPr>
        <w:spacing w:after="0"/>
        <w:ind w:left="0"/>
        <w:jc w:val="left"/>
      </w:pPr>
      <w:r>
        <w:rPr>
          <w:rFonts w:ascii="Times New Roman"/>
          <w:b/>
          <w:i w:val="false"/>
          <w:color w:val="000000"/>
        </w:rPr>
        <w:t xml:space="preserve"> Ақпараттық жүйелер туралы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w:t>
            </w:r>
            <w:r>
              <w:br/>
            </w:r>
            <w:r>
              <w:rPr>
                <w:rFonts w:ascii="Times New Roman"/>
                <w:b w:val="false"/>
                <w:i w:val="false"/>
                <w:color w:val="000000"/>
                <w:sz w:val="20"/>
              </w:rPr>
              <w:t>объектілеріндегі қолжетімділігі</w:t>
            </w:r>
            <w:r>
              <w:br/>
            </w:r>
            <w:r>
              <w:rPr>
                <w:rFonts w:ascii="Times New Roman"/>
                <w:b w:val="false"/>
                <w:i w:val="false"/>
                <w:color w:val="000000"/>
                <w:sz w:val="20"/>
              </w:rPr>
              <w:t>шектеулі ақпаратты қоспағанда,</w:t>
            </w:r>
            <w:r>
              <w:br/>
            </w:r>
            <w:r>
              <w:rPr>
                <w:rFonts w:ascii="Times New Roman"/>
                <w:b w:val="false"/>
                <w:i w:val="false"/>
                <w:color w:val="000000"/>
                <w:sz w:val="20"/>
              </w:rPr>
              <w:t>деректерге талдау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ПАСПОРТ ашық деректер жиынтығы "Жинақтың атауы" (Дереккөздің атауы)</w:t>
            </w:r>
          </w:p>
          <w:p>
            <w:pPr>
              <w:spacing w:after="20"/>
              <w:ind w:left="20"/>
              <w:jc w:val="both"/>
            </w:pPr>
            <w:r>
              <w:rPr>
                <w:rFonts w:ascii="Times New Roman"/>
                <w:b w:val="false"/>
                <w:i w:val="false"/>
                <w:color w:val="000000"/>
                <w:sz w:val="20"/>
              </w:rPr>
              <w:t>
Әзірлеу қаласының атауы, әзірлеу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БӨЛІМ</w:t>
            </w:r>
          </w:p>
          <w:p>
            <w:pPr>
              <w:spacing w:after="20"/>
              <w:ind w:left="20"/>
              <w:jc w:val="both"/>
            </w:pPr>
            <w:r>
              <w:rPr>
                <w:rFonts w:ascii="Times New Roman"/>
                <w:b w:val="false"/>
                <w:i w:val="false"/>
                <w:color w:val="000000"/>
                <w:sz w:val="20"/>
              </w:rPr>
              <w:t>
1.1 Негізгі мәліметтер</w:t>
            </w:r>
          </w:p>
          <w:p>
            <w:pPr>
              <w:spacing w:after="20"/>
              <w:ind w:left="20"/>
              <w:jc w:val="both"/>
            </w:pPr>
            <w:r>
              <w:rPr>
                <w:rFonts w:ascii="Times New Roman"/>
                <w:b w:val="false"/>
                <w:i w:val="false"/>
                <w:color w:val="000000"/>
                <w:sz w:val="20"/>
              </w:rPr>
              <w:t>
1.1.1 Толық атауы:</w:t>
            </w:r>
          </w:p>
          <w:p>
            <w:pPr>
              <w:spacing w:after="20"/>
              <w:ind w:left="20"/>
              <w:jc w:val="both"/>
            </w:pPr>
            <w:r>
              <w:rPr>
                <w:rFonts w:ascii="Times New Roman"/>
                <w:b w:val="false"/>
                <w:i w:val="false"/>
                <w:color w:val="000000"/>
                <w:sz w:val="20"/>
              </w:rPr>
              <w:t>
1.1.2 Қысқартылған атауы:</w:t>
            </w:r>
          </w:p>
          <w:p>
            <w:pPr>
              <w:spacing w:after="20"/>
              <w:ind w:left="20"/>
              <w:jc w:val="both"/>
            </w:pPr>
            <w:r>
              <w:rPr>
                <w:rFonts w:ascii="Times New Roman"/>
                <w:b w:val="false"/>
                <w:i w:val="false"/>
                <w:color w:val="000000"/>
                <w:sz w:val="20"/>
              </w:rPr>
              <w:t>
1.1.3 Категория:</w:t>
            </w:r>
          </w:p>
          <w:p>
            <w:pPr>
              <w:spacing w:after="20"/>
              <w:ind w:left="20"/>
              <w:jc w:val="both"/>
            </w:pPr>
            <w:r>
              <w:rPr>
                <w:rFonts w:ascii="Times New Roman"/>
                <w:b w:val="false"/>
                <w:i w:val="false"/>
                <w:color w:val="000000"/>
                <w:sz w:val="20"/>
              </w:rPr>
              <w:t>
1.1.4 Ақпарат жеткізуші:</w:t>
            </w:r>
          </w:p>
          <w:p>
            <w:pPr>
              <w:spacing w:after="20"/>
              <w:ind w:left="20"/>
              <w:jc w:val="both"/>
            </w:pPr>
            <w:r>
              <w:rPr>
                <w:rFonts w:ascii="Times New Roman"/>
                <w:b w:val="false"/>
                <w:i w:val="false"/>
                <w:color w:val="000000"/>
                <w:sz w:val="20"/>
              </w:rPr>
              <w:t>
1.1.5 Қысқаша сипаттамасы:</w:t>
            </w:r>
          </w:p>
          <w:p>
            <w:pPr>
              <w:spacing w:after="20"/>
              <w:ind w:left="20"/>
              <w:jc w:val="both"/>
            </w:pPr>
            <w:r>
              <w:rPr>
                <w:rFonts w:ascii="Times New Roman"/>
                <w:b w:val="false"/>
                <w:i w:val="false"/>
                <w:color w:val="000000"/>
                <w:sz w:val="20"/>
              </w:rPr>
              <w:t>
1.1.6 Түйін сөздер:</w:t>
            </w:r>
          </w:p>
          <w:p>
            <w:pPr>
              <w:spacing w:after="20"/>
              <w:ind w:left="20"/>
              <w:jc w:val="both"/>
            </w:pPr>
            <w:r>
              <w:rPr>
                <w:rFonts w:ascii="Times New Roman"/>
                <w:b w:val="false"/>
                <w:i w:val="false"/>
                <w:color w:val="000000"/>
                <w:sz w:val="20"/>
              </w:rPr>
              <w:t>
1.2 Деректерді өзектендіру</w:t>
            </w:r>
          </w:p>
          <w:p>
            <w:pPr>
              <w:spacing w:after="20"/>
              <w:ind w:left="20"/>
              <w:jc w:val="both"/>
            </w:pPr>
            <w:r>
              <w:rPr>
                <w:rFonts w:ascii="Times New Roman"/>
                <w:b w:val="false"/>
                <w:i w:val="false"/>
                <w:color w:val="000000"/>
                <w:sz w:val="20"/>
              </w:rPr>
              <w:t>
1.2.1 Жаңарту жиілігі:</w:t>
            </w:r>
          </w:p>
          <w:p>
            <w:pPr>
              <w:spacing w:after="20"/>
              <w:ind w:left="20"/>
              <w:jc w:val="both"/>
            </w:pPr>
            <w:r>
              <w:rPr>
                <w:rFonts w:ascii="Times New Roman"/>
                <w:b w:val="false"/>
                <w:i w:val="false"/>
                <w:color w:val="000000"/>
                <w:sz w:val="20"/>
              </w:rPr>
              <w:t>
1.3 Геобайланыс</w:t>
            </w:r>
          </w:p>
          <w:p>
            <w:pPr>
              <w:spacing w:after="20"/>
              <w:ind w:left="20"/>
              <w:jc w:val="both"/>
            </w:pPr>
            <w:r>
              <w:rPr>
                <w:rFonts w:ascii="Times New Roman"/>
                <w:b w:val="false"/>
                <w:i w:val="false"/>
                <w:color w:val="000000"/>
                <w:sz w:val="20"/>
              </w:rPr>
              <w:t>
1.3.1 Геобайланыстың болуы:</w:t>
            </w:r>
          </w:p>
          <w:p>
            <w:pPr>
              <w:spacing w:after="20"/>
              <w:ind w:left="20"/>
              <w:jc w:val="both"/>
            </w:pPr>
            <w:r>
              <w:rPr>
                <w:rFonts w:ascii="Times New Roman"/>
                <w:b w:val="false"/>
                <w:i w:val="false"/>
                <w:color w:val="000000"/>
                <w:sz w:val="20"/>
              </w:rPr>
              <w:t>
1.3.2 Геометрия түрі:</w:t>
            </w:r>
          </w:p>
          <w:p>
            <w:pPr>
              <w:spacing w:after="20"/>
              <w:ind w:left="20"/>
              <w:jc w:val="both"/>
            </w:pPr>
            <w:r>
              <w:rPr>
                <w:rFonts w:ascii="Times New Roman"/>
                <w:b w:val="false"/>
                <w:i w:val="false"/>
                <w:color w:val="000000"/>
                <w:sz w:val="20"/>
              </w:rPr>
              <w:t>
1.3.3 Геобайланыс түрі:</w:t>
            </w:r>
          </w:p>
          <w:p>
            <w:pPr>
              <w:spacing w:after="20"/>
              <w:ind w:left="20"/>
              <w:jc w:val="both"/>
            </w:pPr>
            <w:r>
              <w:rPr>
                <w:rFonts w:ascii="Times New Roman"/>
                <w:b w:val="false"/>
                <w:i w:val="false"/>
                <w:color w:val="000000"/>
                <w:sz w:val="20"/>
              </w:rPr>
              <w:t>
1.3.4 Адрес сақталатын атрибуттың технологиялық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ҚҰРЫЛЫМНЫҢ СИПАТТАМАСЫ</w:t>
            </w:r>
          </w:p>
          <w:p>
            <w:pPr>
              <w:spacing w:after="20"/>
              <w:ind w:left="20"/>
              <w:jc w:val="both"/>
            </w:pPr>
            <w:r>
              <w:rPr>
                <w:rFonts w:ascii="Times New Roman"/>
                <w:b w:val="false"/>
                <w:i w:val="false"/>
                <w:color w:val="000000"/>
                <w:sz w:val="20"/>
              </w:rPr>
              <w:t>
2.1 Атрибуттар тізімі және олардың негізгі қасиеттері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технологиялық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атрибут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2.2 Атрибуттардың мәндеріне қойылатын қосымша (арнайы)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технологиялық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Атрибуттардың мәндеріне қойылатын қосымша (арнайы)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ЖАЗБАЛАРДЫ ТЕКСЕРУ МЫСАЛДАРЫ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