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5ff4" w14:textId="7df5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Музыкалық туындыларды орындау кезінде фонограммалардың пайдаланылуы туралы көрерменге хабарлау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20 сәуірдегі № 102 бұйрығы. Қазақстан Республикасының Әділет министрлігінде 2021 жылғы 21 сәуірде № 22586 болып тіркелді</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 Заңының 7-бабы </w:t>
      </w:r>
      <w:r>
        <w:rPr>
          <w:rFonts w:ascii="Times New Roman"/>
          <w:b w:val="false"/>
          <w:i w:val="false"/>
          <w:color w:val="000000"/>
          <w:sz w:val="28"/>
        </w:rPr>
        <w:t>35-10)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Музыкалық туындыларды орындау кезінде фонограммалардың пайдаланылуы туралы көрерменге хабарлау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2021 жылғы 20 сәуірдегі </w:t>
            </w:r>
            <w:r>
              <w:br/>
            </w:r>
            <w:r>
              <w:rPr>
                <w:rFonts w:ascii="Times New Roman"/>
                <w:b w:val="false"/>
                <w:i w:val="false"/>
                <w:color w:val="000000"/>
                <w:sz w:val="20"/>
              </w:rPr>
              <w:t xml:space="preserve">№ 102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Музыкалық туындыларды орындау кезінде фонограммалардың пайдаланылуы туралы көрерменге хабарлау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Музыкалық туындыларды орындау кезінде фонограммалардың пайдаланылуы туралы көрерменге хабарлау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2006 жылғы 15 желтоқсандағы Қазақстан Республикасы Заңының 7-бабының </w:t>
      </w:r>
      <w:r>
        <w:rPr>
          <w:rFonts w:ascii="Times New Roman"/>
          <w:b w:val="false"/>
          <w:i w:val="false"/>
          <w:color w:val="000000"/>
          <w:sz w:val="28"/>
        </w:rPr>
        <w:t>35-10) тармақшасына</w:t>
      </w:r>
      <w:r>
        <w:rPr>
          <w:rFonts w:ascii="Times New Roman"/>
          <w:b w:val="false"/>
          <w:i w:val="false"/>
          <w:color w:val="000000"/>
          <w:sz w:val="28"/>
        </w:rPr>
        <w:t xml:space="preserve"> сәйкес әзірленді және музыкалық туындыларды орындау кезінде фонограммалардың пайдаланылуы туралы көрерменге хабарлау тәртібін анықтайды.</w:t>
      </w:r>
    </w:p>
    <w:bookmarkEnd w:id="10"/>
    <w:bookmarkStart w:name="z13"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4" w:id="12"/>
    <w:p>
      <w:pPr>
        <w:spacing w:after="0"/>
        <w:ind w:left="0"/>
        <w:jc w:val="both"/>
      </w:pPr>
      <w:r>
        <w:rPr>
          <w:rFonts w:ascii="Times New Roman"/>
          <w:b w:val="false"/>
          <w:i w:val="false"/>
          <w:color w:val="000000"/>
          <w:sz w:val="28"/>
        </w:rPr>
        <w:t>
      1)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p>
    <w:bookmarkEnd w:id="12"/>
    <w:bookmarkStart w:name="z15" w:id="13"/>
    <w:p>
      <w:pPr>
        <w:spacing w:after="0"/>
        <w:ind w:left="0"/>
        <w:jc w:val="both"/>
      </w:pPr>
      <w:r>
        <w:rPr>
          <w:rFonts w:ascii="Times New Roman"/>
          <w:b w:val="false"/>
          <w:i w:val="false"/>
          <w:color w:val="000000"/>
          <w:sz w:val="28"/>
        </w:rPr>
        <w:t>
      2) мәдени-бұқаралық іс-шара – халыққа музыкалық-эстетикалық тәрбие беруге, оның рухани және эстетикалық сұраныстарын қанағаттандыруға бағытталған мәдени іс-шара;</w:t>
      </w:r>
    </w:p>
    <w:bookmarkEnd w:id="13"/>
    <w:bookmarkStart w:name="z16" w:id="14"/>
    <w:p>
      <w:pPr>
        <w:spacing w:after="0"/>
        <w:ind w:left="0"/>
        <w:jc w:val="both"/>
      </w:pPr>
      <w:r>
        <w:rPr>
          <w:rFonts w:ascii="Times New Roman"/>
          <w:b w:val="false"/>
          <w:i w:val="false"/>
          <w:color w:val="000000"/>
          <w:sz w:val="28"/>
        </w:rPr>
        <w:t>
      3) ойын-сауық мәдени-бұқаралық іс-шараны ұйымдастырушы – бастамасы бойынша ойын-сауық мәдени-бұқаралық іс-шара өткізілетін жеке немесе заңды тұлға;</w:t>
      </w:r>
    </w:p>
    <w:bookmarkEnd w:id="14"/>
    <w:bookmarkStart w:name="z17" w:id="15"/>
    <w:p>
      <w:pPr>
        <w:spacing w:after="0"/>
        <w:ind w:left="0"/>
        <w:jc w:val="both"/>
      </w:pPr>
      <w:r>
        <w:rPr>
          <w:rFonts w:ascii="Times New Roman"/>
          <w:b w:val="false"/>
          <w:i w:val="false"/>
          <w:color w:val="000000"/>
          <w:sz w:val="28"/>
        </w:rPr>
        <w:t>
      4) ойын-сауық мәдени-бұқаралық іс-шара – ойын-сауық мәдени-бұқаралық іс-шаралар өткізуге арналған орындарда өткізілетін және осы іс-шарада екі жүз және одан көп көрерменнің бір мезгілде болуы көзделетін мәдени-бұқаралық іс-шара;</w:t>
      </w:r>
    </w:p>
    <w:bookmarkEnd w:id="15"/>
    <w:bookmarkStart w:name="z18" w:id="16"/>
    <w:p>
      <w:pPr>
        <w:spacing w:after="0"/>
        <w:ind w:left="0"/>
        <w:jc w:val="both"/>
      </w:pPr>
      <w:r>
        <w:rPr>
          <w:rFonts w:ascii="Times New Roman"/>
          <w:b w:val="false"/>
          <w:i w:val="false"/>
          <w:color w:val="000000"/>
          <w:sz w:val="28"/>
        </w:rPr>
        <w:t>
      5) орындаушы – актер, әнші, музыкант, биші немесе рөлде ойнайтын, ән салатын, оқитын, мәнерлеп оқитын, музыкалық аспапта ойнайтын, интерпретациялайтын немесе әдебиет және (немесе) өнер туындыларын (соның ішінде эстрадалық, цирк немесе қуыршақ нөмірлерін) немесе халық шығармашылығы туындыларын өзгедей жолмен орындайтын басқа адам, сондай-ақ спектакльді қоюшы-режиссер және дирижер;</w:t>
      </w:r>
    </w:p>
    <w:bookmarkEnd w:id="16"/>
    <w:bookmarkStart w:name="z19" w:id="17"/>
    <w:p>
      <w:pPr>
        <w:spacing w:after="0"/>
        <w:ind w:left="0"/>
        <w:jc w:val="both"/>
      </w:pPr>
      <w:r>
        <w:rPr>
          <w:rFonts w:ascii="Times New Roman"/>
          <w:b w:val="false"/>
          <w:i w:val="false"/>
          <w:color w:val="000000"/>
          <w:sz w:val="28"/>
        </w:rPr>
        <w:t>
      6)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7"/>
    <w:bookmarkStart w:name="z20" w:id="18"/>
    <w:p>
      <w:pPr>
        <w:spacing w:after="0"/>
        <w:ind w:left="0"/>
        <w:jc w:val="both"/>
      </w:pPr>
      <w:r>
        <w:rPr>
          <w:rFonts w:ascii="Times New Roman"/>
          <w:b w:val="false"/>
          <w:i w:val="false"/>
          <w:color w:val="000000"/>
          <w:sz w:val="28"/>
        </w:rPr>
        <w:t>
      7) фонограмма – орындаушылықтардың немесе өзге де дыбыстардың дыбыстық жазбасы, сондай-ақ дыбыстау-бейнелеу туындысына енгізілген жазбаны қоспағанда, дыбыстарды кез келген нысанда беру.</w:t>
      </w:r>
    </w:p>
    <w:bookmarkEnd w:id="18"/>
    <w:bookmarkStart w:name="z21" w:id="19"/>
    <w:p>
      <w:pPr>
        <w:spacing w:after="0"/>
        <w:ind w:left="0"/>
        <w:jc w:val="left"/>
      </w:pPr>
      <w:r>
        <w:rPr>
          <w:rFonts w:ascii="Times New Roman"/>
          <w:b/>
          <w:i w:val="false"/>
          <w:color w:val="000000"/>
        </w:rPr>
        <w:t xml:space="preserve"> 2-тарау. Музыкалық туындыларды орындау кезінде фонограммалардың пайдаланылуы туралы көрерменге хабарлау тәртібі</w:t>
      </w:r>
    </w:p>
    <w:bookmarkEnd w:id="19"/>
    <w:bookmarkStart w:name="z22" w:id="20"/>
    <w:p>
      <w:pPr>
        <w:spacing w:after="0"/>
        <w:ind w:left="0"/>
        <w:jc w:val="both"/>
      </w:pPr>
      <w:r>
        <w:rPr>
          <w:rFonts w:ascii="Times New Roman"/>
          <w:b w:val="false"/>
          <w:i w:val="false"/>
          <w:color w:val="000000"/>
          <w:sz w:val="28"/>
        </w:rPr>
        <w:t>
      3. Ойын-сауық мәдени-бұқаралық іс-шараларды ұйымдастырушылар (бұдан әрі – ұйымдастырушылар), сондай-ақ мәдени-бұқаралық іс-шаралардың шығармашылық ұжымдары мен орындаушылар (бұдан әрі – шығармашылық ұжымдары мен орындаушылар) музыкалық туындыларды орындау кезінде фонограммаларды пайдаланылуы туралы көрерменге хабарлайды.</w:t>
      </w:r>
    </w:p>
    <w:bookmarkEnd w:id="20"/>
    <w:bookmarkStart w:name="z23" w:id="21"/>
    <w:p>
      <w:pPr>
        <w:spacing w:after="0"/>
        <w:ind w:left="0"/>
        <w:jc w:val="both"/>
      </w:pPr>
      <w:r>
        <w:rPr>
          <w:rFonts w:ascii="Times New Roman"/>
          <w:b w:val="false"/>
          <w:i w:val="false"/>
          <w:color w:val="000000"/>
          <w:sz w:val="28"/>
        </w:rPr>
        <w:t>
      4. Ойын-сауық мәдени-бұқаралық іс-шараларды және мәдени-бұқаралық іс-шараларды (бұдан әрі – бұқаралық іс-шаралар) өткізу кезінде музыкалық туындыларды орындау кезінде фонограммалардың пайдаланылуы туралы ақпарат тиісті ақпараты бар сыртқы (көрнекі) жарнама объектілерінде және басқа да баспа өнімдерінде, оның ішінде тиісті билет өнімдерін сату орындарында орналасқан және орналастырылған, сонымен қатар бұқаралық ақпарат құралдарында орналастырылады.</w:t>
      </w:r>
    </w:p>
    <w:bookmarkEnd w:id="21"/>
    <w:p>
      <w:pPr>
        <w:spacing w:after="0"/>
        <w:ind w:left="0"/>
        <w:jc w:val="both"/>
      </w:pPr>
      <w:r>
        <w:rPr>
          <w:rFonts w:ascii="Times New Roman"/>
          <w:b w:val="false"/>
          <w:i w:val="false"/>
          <w:color w:val="000000"/>
          <w:sz w:val="28"/>
        </w:rPr>
        <w:t>
      Бұл ретте, осы тармақта көзделген мұндай ақпараттың көлемі ақпарат алаңының жалпы мөлшерінің кемінде 20%-ын құрайды және қазақ, орыс, ал қажет болған кезде басқа да тілдерде көрсетіледі.</w:t>
      </w:r>
    </w:p>
    <w:bookmarkStart w:name="z24" w:id="22"/>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хабарламалар мәтініндегі ақпараттың қаріп мөлшері сол хабарламалар мәтініндегі іс-шара атауын неғұрлым ірі жазу үшін пайдаланылатын қаріп мөлшерінің жартысынан кем емесін құрайды.</w:t>
      </w:r>
    </w:p>
    <w:bookmarkEnd w:id="22"/>
    <w:bookmarkStart w:name="z25" w:id="23"/>
    <w:p>
      <w:pPr>
        <w:spacing w:after="0"/>
        <w:ind w:left="0"/>
        <w:jc w:val="both"/>
      </w:pPr>
      <w:r>
        <w:rPr>
          <w:rFonts w:ascii="Times New Roman"/>
          <w:b w:val="false"/>
          <w:i w:val="false"/>
          <w:color w:val="000000"/>
          <w:sz w:val="28"/>
        </w:rPr>
        <w:t>
      6. Фонограммалардың пайдаланылуы туралы көрерменді хабардар ету кезінде негізгі фонға қарағанда қаріптердің ашық не күңгірт реңдерін пайдалана отырып ақпаратты қабылдауды төмендету тәсілдерін пайдалануға және өзге де ақпаратты қабылдауды төмендету тәсілдерін пайдалануға жол берілмейді.</w:t>
      </w:r>
    </w:p>
    <w:bookmarkEnd w:id="23"/>
    <w:bookmarkStart w:name="z26" w:id="24"/>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8-тармағындағы</w:t>
      </w:r>
      <w:r>
        <w:rPr>
          <w:rFonts w:ascii="Times New Roman"/>
          <w:b w:val="false"/>
          <w:i w:val="false"/>
          <w:color w:val="000000"/>
          <w:sz w:val="28"/>
        </w:rPr>
        <w:t xml:space="preserve"> жағдайларды қоспағанда, бұқаралық іс-шараларды өткізу туралы теле-, радиоарналарда берілетін ақпарат фонограммалардың пайдаланылуы туралы дыбыстық хабарламасының ұзақтығы хабарламаның басында немесе соңында кемінде 5 секундты құрайды. Теледидарда және радиодағы фонограммалардың пайдаланылуы туралы хабарламалардың дыбыс деңгейі бұқаралық іс-шараларды өткізу туралы хабарламаның дыбыс деңгейінен төмен болмауы керек.</w:t>
      </w:r>
    </w:p>
    <w:bookmarkEnd w:id="24"/>
    <w:bookmarkStart w:name="z27" w:id="25"/>
    <w:p>
      <w:pPr>
        <w:spacing w:after="0"/>
        <w:ind w:left="0"/>
        <w:jc w:val="both"/>
      </w:pPr>
      <w:r>
        <w:rPr>
          <w:rFonts w:ascii="Times New Roman"/>
          <w:b w:val="false"/>
          <w:i w:val="false"/>
          <w:color w:val="000000"/>
          <w:sz w:val="28"/>
        </w:rPr>
        <w:t>
      8. Егер фонограмма пайданылуымен музыкалық туындылар орындалатын бұқаралық іс-шаралардың өткізу туралы дыбыстық хабарламасының, оның ішінде теле-, радиоарналарда берілетін ақпарат ұзақтығы 15 секундтан аспаған жағдайда, басында немесе соңында "фонограмма пайдаланылады" деген сөздерді айту немесе телеарналарда осыған ұқсас мазмұндағы мәтінді жазу арқылы фонограммалардың пайдаланылуы туралы хабардар етуге жол беріледі.</w:t>
      </w:r>
    </w:p>
    <w:bookmarkEnd w:id="25"/>
    <w:bookmarkStart w:name="z28" w:id="26"/>
    <w:p>
      <w:pPr>
        <w:spacing w:after="0"/>
        <w:ind w:left="0"/>
        <w:jc w:val="both"/>
      </w:pPr>
      <w:r>
        <w:rPr>
          <w:rFonts w:ascii="Times New Roman"/>
          <w:b w:val="false"/>
          <w:i w:val="false"/>
          <w:color w:val="000000"/>
          <w:sz w:val="28"/>
        </w:rPr>
        <w:t>
      9. Бұқаралық іс-шараларды өткізу туралы, оның ішінде теле-, радиоарналарда берілетін дыбыстық хабарлама кезінде фонограммалардың пайдаланылуы туралы берілетін ақпарат өзге дыбыстармен бұрмалауға және ақпараттың естілуін немесе ажыратылуын төмендетудің өзге де тәсілдерін қолдануға жол берілмейді.</w:t>
      </w:r>
    </w:p>
    <w:bookmarkEnd w:id="26"/>
    <w:bookmarkStart w:name="z29" w:id="27"/>
    <w:p>
      <w:pPr>
        <w:spacing w:after="0"/>
        <w:ind w:left="0"/>
        <w:jc w:val="both"/>
      </w:pPr>
      <w:r>
        <w:rPr>
          <w:rFonts w:ascii="Times New Roman"/>
          <w:b w:val="false"/>
          <w:i w:val="false"/>
          <w:color w:val="000000"/>
          <w:sz w:val="28"/>
        </w:rPr>
        <w:t>
      10. Музыкалық туындыларды орындау кезінде фонограммалардың пайдаланылуы туралы көрерменге хабарлау ұйымдастырушылармен, сондай-ақ шығармашылық ұжымдармен және орындаушылармен бұқаралық іс-шараларға билеттерді сатуға жібергенге дейін жүзеге асырылады.</w:t>
      </w:r>
    </w:p>
    <w:bookmarkEnd w:id="27"/>
    <w:bookmarkStart w:name="z30" w:id="28"/>
    <w:p>
      <w:pPr>
        <w:spacing w:after="0"/>
        <w:ind w:left="0"/>
        <w:jc w:val="both"/>
      </w:pPr>
      <w:r>
        <w:rPr>
          <w:rFonts w:ascii="Times New Roman"/>
          <w:b w:val="false"/>
          <w:i w:val="false"/>
          <w:color w:val="000000"/>
          <w:sz w:val="28"/>
        </w:rPr>
        <w:t xml:space="preserve">
      11. Ұйымдастырушылар, шығармашылық ұжымдар және орындаушылар музыкалық туындыларды орындау кезінде фонограммалардың пайдаланылуы туралы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көрерменге алдын ала хабарламаған жағдайда фонограмманы пайдалануға жол берілмейді.</w:t>
      </w:r>
    </w:p>
    <w:bookmarkEnd w:id="28"/>
    <w:bookmarkStart w:name="z31" w:id="29"/>
    <w:p>
      <w:pPr>
        <w:spacing w:after="0"/>
        <w:ind w:left="0"/>
        <w:jc w:val="both"/>
      </w:pPr>
      <w:r>
        <w:rPr>
          <w:rFonts w:ascii="Times New Roman"/>
          <w:b w:val="false"/>
          <w:i w:val="false"/>
          <w:color w:val="000000"/>
          <w:sz w:val="28"/>
        </w:rPr>
        <w:t>
      12. Ұйымдастырушының, шығармашылық ұжымның және орындаушының атынан фонограммалардың пайдаланылуы туралы көрерменге хабарлау жөніндегі тараптардың қатынастары олардың арасында азаматтық заңнама шеңберінде жасалған шарттар негізінде реттеледі.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