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7425" w14:textId="d957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шарттары бойынша, оның ішінде концессия шарты бойынша жекеше әріптеске және концессионерге шығындарды өтеу үшін қорғаныс объектілерін иеліктен шығару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2021 жылғы 22 сәуірдегі № 250 бұйрығы. Қазақстан Республикасының Әділет министрлігінде 2021 жылғы 23 сәуірде № 22607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26-27)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Мемлекеттік-жекешелік әріптестік шарттары бойынша, оның ішінде концессия шарты бойынша жекеше әріптеске және концессионерге шығындарды өтеу үшін қорғаныс объектілерін иеліктен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Әскерлерді пәтерлерге орналастыру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22 сәуірдегі</w:t>
            </w:r>
            <w:r>
              <w:br/>
            </w:r>
            <w:r>
              <w:rPr>
                <w:rFonts w:ascii="Times New Roman"/>
                <w:b w:val="false"/>
                <w:i w:val="false"/>
                <w:color w:val="000000"/>
                <w:sz w:val="20"/>
              </w:rPr>
              <w:t>№ 250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Мемлекеттік-жекешелік әріптестік шарттары бойынша, оның ішінде концессия шарты бойынша жекеше әріптеске және концессионерге шығындарды өтеу үшін қорғаныс объектілерін иеліктен шығару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Мемлекеттік-жекешелік әріптестік шарттары бойынша, оның ішінде концессия шарты бойынша жекеше әріптеске және концессионерге шығындарды өтеу үшін қорғаныс объектілерін иеліктен шығару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мемлекеттік-жекешелік әріптестік шарттары бойынша, оның ішінде концессия шарты бойынша жекеше әріптеске және концессионерге шығындарды өтеу үшін Қазақстан Республикасы Қарулы Күштерінің (бұдан әрі – Қарулы Күштер) қорғаныс объектілерін иеліктен шығару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жауапты құрылымдық бөлімше – әскерлерді пәтерлерге орналастыру, Қарулы Күштердің инфрақұрылымын күтіп ұстау және дамыту жөніндегі функциялар жүктелген тиісті сала уәкілетті мемлекеттік органының құрылымдық бөлімшесі ;</w:t>
      </w:r>
    </w:p>
    <w:bookmarkEnd w:id="13"/>
    <w:bookmarkStart w:name="z16" w:id="14"/>
    <w:p>
      <w:pPr>
        <w:spacing w:after="0"/>
        <w:ind w:left="0"/>
        <w:jc w:val="both"/>
      </w:pPr>
      <w:r>
        <w:rPr>
          <w:rFonts w:ascii="Times New Roman"/>
          <w:b w:val="false"/>
          <w:i w:val="false"/>
          <w:color w:val="000000"/>
          <w:sz w:val="28"/>
        </w:rPr>
        <w:t xml:space="preserve">
      2) жекеше әріптес – "Мемлекеттік-жекешелік әріптестік туралы" 2010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әріптес ретінде әрекет ететін адамдарды қоспағанда, мемлекеттік-жекешелік әріптестік шартын жасаған жеке кәсіпкер, жай серіктестік, консорциум немесе заңды тұлға;</w:t>
      </w:r>
    </w:p>
    <w:bookmarkEnd w:id="14"/>
    <w:bookmarkStart w:name="z17" w:id="15"/>
    <w:p>
      <w:pPr>
        <w:spacing w:after="0"/>
        <w:ind w:left="0"/>
        <w:jc w:val="both"/>
      </w:pPr>
      <w:r>
        <w:rPr>
          <w:rFonts w:ascii="Times New Roman"/>
          <w:b w:val="false"/>
          <w:i w:val="false"/>
          <w:color w:val="000000"/>
          <w:sz w:val="28"/>
        </w:rPr>
        <w:t>
      3) концессионер – концессия шартын жасаған, кәсіпкерлік қызметті жүзеге асыратын жеке тұлға және (немесе) мемлекеттік мекемелерді және дауыс беретін акцияларының (жарғылық капиталға қатысу үлестерінің) елу және одан көп проценті тікелей немесе жанама түрде мемлекетке (концессиялық жобаларды қаржыландыру жөніндегі ұйымдардан басқа) тиесілі квазимемлекеттік сектор субъектілерін қоспағанда, оның ішінде өз қызметін бірлескен қызмет (жай серіктестік) туралы шарт негізінде жүзеге асыратын заңды тұлға;</w:t>
      </w:r>
    </w:p>
    <w:bookmarkEnd w:id="15"/>
    <w:bookmarkStart w:name="z18" w:id="16"/>
    <w:p>
      <w:pPr>
        <w:spacing w:after="0"/>
        <w:ind w:left="0"/>
        <w:jc w:val="both"/>
      </w:pPr>
      <w:r>
        <w:rPr>
          <w:rFonts w:ascii="Times New Roman"/>
          <w:b w:val="false"/>
          <w:i w:val="false"/>
          <w:color w:val="000000"/>
          <w:sz w:val="28"/>
        </w:rPr>
        <w:t>
      4) концессия шарты – концедент пен концессионер арасында жасалатын, тараптардың құқықтарын, мiндеттерi мен жауапкершiлiгiн, концессияны iске асыру шарттарын айқындайтын жазбаша келiсiм;</w:t>
      </w:r>
    </w:p>
    <w:bookmarkEnd w:id="16"/>
    <w:bookmarkStart w:name="z19" w:id="17"/>
    <w:p>
      <w:pPr>
        <w:spacing w:after="0"/>
        <w:ind w:left="0"/>
        <w:jc w:val="both"/>
      </w:pPr>
      <w:r>
        <w:rPr>
          <w:rFonts w:ascii="Times New Roman"/>
          <w:b w:val="false"/>
          <w:i w:val="false"/>
          <w:color w:val="000000"/>
          <w:sz w:val="28"/>
        </w:rPr>
        <w:t>
      5) Қарулы Күштердің қорғаныс объектілері – Қарулы Күштердің мемлекеттік мекемелеріне жедел басқару құқығында бекітіліп берілген жылжымайтын мүлік;</w:t>
      </w:r>
    </w:p>
    <w:bookmarkEnd w:id="17"/>
    <w:bookmarkStart w:name="z20" w:id="18"/>
    <w:p>
      <w:pPr>
        <w:spacing w:after="0"/>
        <w:ind w:left="0"/>
        <w:jc w:val="both"/>
      </w:pPr>
      <w:r>
        <w:rPr>
          <w:rFonts w:ascii="Times New Roman"/>
          <w:b w:val="false"/>
          <w:i w:val="false"/>
          <w:color w:val="000000"/>
          <w:sz w:val="28"/>
        </w:rPr>
        <w:t>
      6) мемлекеттік-жекешелік әріптестік шарты – мемлекеттік-жекешелік әріптестік шарты тараптарының құқықтарын, мiндеттерi мен жауапкершiлiгiн, мемлекеттік-жекешелік әріптестік жобасын іске асыру шеңберінде, оның ішінде концессия шарты бойынша мемлекеттік-жекешелік әріптестік шартының өзге де талаптарын айқындайтын жазбаша келiсiм;</w:t>
      </w:r>
    </w:p>
    <w:bookmarkEnd w:id="18"/>
    <w:bookmarkStart w:name="z21" w:id="19"/>
    <w:p>
      <w:pPr>
        <w:spacing w:after="0"/>
        <w:ind w:left="0"/>
        <w:jc w:val="both"/>
      </w:pPr>
      <w:r>
        <w:rPr>
          <w:rFonts w:ascii="Times New Roman"/>
          <w:b w:val="false"/>
          <w:i w:val="false"/>
          <w:color w:val="000000"/>
          <w:sz w:val="28"/>
        </w:rPr>
        <w:t>
      7) тиісті саланың уәкілетті мемлекеттік органы – Қазақстан Республикасының Қорғаныс министрлігі.</w:t>
      </w:r>
    </w:p>
    <w:bookmarkEnd w:id="19"/>
    <w:bookmarkStart w:name="z22" w:id="20"/>
    <w:p>
      <w:pPr>
        <w:spacing w:after="0"/>
        <w:ind w:left="0"/>
        <w:jc w:val="left"/>
      </w:pPr>
      <w:r>
        <w:rPr>
          <w:rFonts w:ascii="Times New Roman"/>
          <w:b/>
          <w:i w:val="false"/>
          <w:color w:val="000000"/>
        </w:rPr>
        <w:t xml:space="preserve"> 2-тарау. Мемлекеттік-жекешелік әріптестік шарттары бойынша, оның ішінде концессия шарты бойынша жекеше әріптеске және концессионерге шығындарды өтеу үшін қорғаныс объектілерін иеліктен шығару тәртібі</w:t>
      </w:r>
    </w:p>
    <w:bookmarkEnd w:id="20"/>
    <w:bookmarkStart w:name="z23" w:id="21"/>
    <w:p>
      <w:pPr>
        <w:spacing w:after="0"/>
        <w:ind w:left="0"/>
        <w:jc w:val="both"/>
      </w:pPr>
      <w:r>
        <w:rPr>
          <w:rFonts w:ascii="Times New Roman"/>
          <w:b w:val="false"/>
          <w:i w:val="false"/>
          <w:color w:val="000000"/>
          <w:sz w:val="28"/>
        </w:rPr>
        <w:t>
      3. Қорғаныс объектілері мемлекеттік-жекешелік әріптестік шарты бойынша, оның ішінде концессия шарты бойынша шығындарды өтеу мақсатында жекеше әріптеске немесе концессионерге иеліктен шығарылады.</w:t>
      </w:r>
    </w:p>
    <w:bookmarkEnd w:id="21"/>
    <w:bookmarkStart w:name="z24" w:id="22"/>
    <w:p>
      <w:pPr>
        <w:spacing w:after="0"/>
        <w:ind w:left="0"/>
        <w:jc w:val="both"/>
      </w:pPr>
      <w:r>
        <w:rPr>
          <w:rFonts w:ascii="Times New Roman"/>
          <w:b w:val="false"/>
          <w:i w:val="false"/>
          <w:color w:val="000000"/>
          <w:sz w:val="28"/>
        </w:rPr>
        <w:t>
      4. Жауапты құрылымдық бөлімше Қарулы Күштердің әскери бөлімдері мен мекемелерінің өтінімдері бойынша мемлекеттік-жекешелік әріптестік, оның ішінде концессия шарттары бойынша жекеше әріптеске және концессионерге шығындарды өтеу үшін Қарулы Күштердің иеліктен шығарылатын қорғаныс объектілерінің тізбесін (бұдан әрі – Тізбе) қалыптастырады, ол тиісті саланың уәкілетті мемлекеттік органының бірінші басшысына келісуге ұсынылады.</w:t>
      </w:r>
    </w:p>
    <w:bookmarkEnd w:id="22"/>
    <w:bookmarkStart w:name="z25" w:id="23"/>
    <w:p>
      <w:pPr>
        <w:spacing w:after="0"/>
        <w:ind w:left="0"/>
        <w:jc w:val="both"/>
      </w:pPr>
      <w:r>
        <w:rPr>
          <w:rFonts w:ascii="Times New Roman"/>
          <w:b w:val="false"/>
          <w:i w:val="false"/>
          <w:color w:val="000000"/>
          <w:sz w:val="28"/>
        </w:rPr>
        <w:t xml:space="preserve">
      5. Жауапты құрылымдық бөлімше "Қазақстан Республикасының қорғанысы және Қарулы Күштері туралы" 2005 жылғы 7 қаңтардағы Қазақстан Республикасы Заңының (бұдан әрі – Заң) 22-бабы 2-тармағының </w:t>
      </w:r>
      <w:r>
        <w:rPr>
          <w:rFonts w:ascii="Times New Roman"/>
          <w:b w:val="false"/>
          <w:i w:val="false"/>
          <w:color w:val="000000"/>
          <w:sz w:val="28"/>
        </w:rPr>
        <w:t>26-28) тармақшасына</w:t>
      </w:r>
      <w:r>
        <w:rPr>
          <w:rFonts w:ascii="Times New Roman"/>
          <w:b w:val="false"/>
          <w:i w:val="false"/>
          <w:color w:val="000000"/>
          <w:sz w:val="28"/>
        </w:rPr>
        <w:t xml:space="preserve"> сәйкес Тізбені әзірлейді.</w:t>
      </w:r>
    </w:p>
    <w:bookmarkEnd w:id="23"/>
    <w:bookmarkStart w:name="z26" w:id="24"/>
    <w:p>
      <w:pPr>
        <w:spacing w:after="0"/>
        <w:ind w:left="0"/>
        <w:jc w:val="both"/>
      </w:pPr>
      <w:r>
        <w:rPr>
          <w:rFonts w:ascii="Times New Roman"/>
          <w:b w:val="false"/>
          <w:i w:val="false"/>
          <w:color w:val="000000"/>
          <w:sz w:val="28"/>
        </w:rPr>
        <w:t xml:space="preserve">
      6. Мемлекеттік-жекешелік әріптестік шарттары бойынша, оның ішінде концессия шарты бойынша иеліктен шығарылатын қорғаныс объектілерін бағалау Заңның 7-бабының </w:t>
      </w:r>
      <w:r>
        <w:rPr>
          <w:rFonts w:ascii="Times New Roman"/>
          <w:b w:val="false"/>
          <w:i w:val="false"/>
          <w:color w:val="000000"/>
          <w:sz w:val="28"/>
        </w:rPr>
        <w:t>24-2) тармақшасына</w:t>
      </w:r>
      <w:r>
        <w:rPr>
          <w:rFonts w:ascii="Times New Roman"/>
          <w:b w:val="false"/>
          <w:i w:val="false"/>
          <w:color w:val="000000"/>
          <w:sz w:val="28"/>
        </w:rPr>
        <w:t xml:space="preserve"> сәйкес Қазақстан Республикасының Үкіметі Тізбені бекіткеннен кейін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жүзеге асырылады.</w:t>
      </w:r>
    </w:p>
    <w:bookmarkEnd w:id="24"/>
    <w:bookmarkStart w:name="z27" w:id="25"/>
    <w:p>
      <w:pPr>
        <w:spacing w:after="0"/>
        <w:ind w:left="0"/>
        <w:jc w:val="both"/>
      </w:pPr>
      <w:r>
        <w:rPr>
          <w:rFonts w:ascii="Times New Roman"/>
          <w:b w:val="false"/>
          <w:i w:val="false"/>
          <w:color w:val="000000"/>
          <w:sz w:val="28"/>
        </w:rPr>
        <w:t>
      7. Конкурстық құжаттамада қамтылған мемлекеттік-жекешелік әріптестік шартының, концессия шартының жобаларында Қарулы Күштердің қорғаныс объектілерін жекеше әріптеске және концессионерге беру тәртібі мен мерзімдері көрсетіледі.</w:t>
      </w:r>
    </w:p>
    <w:bookmarkEnd w:id="25"/>
    <w:bookmarkStart w:name="z28" w:id="26"/>
    <w:p>
      <w:pPr>
        <w:spacing w:after="0"/>
        <w:ind w:left="0"/>
        <w:jc w:val="both"/>
      </w:pPr>
      <w:r>
        <w:rPr>
          <w:rFonts w:ascii="Times New Roman"/>
          <w:b w:val="false"/>
          <w:i w:val="false"/>
          <w:color w:val="000000"/>
          <w:sz w:val="28"/>
        </w:rPr>
        <w:t xml:space="preserve">
      8. Мемлекеттік-жекешелік әріптестік және концессия объектісі мемлекеттік қабылданғаннан кейін Қарулы Күштердің иеліктен шығарылатын қорғаныс объектілері мемлекеттік-жекешелік әріптестік, оның ішінде концессия шарттары бойынша Заңның 22-бабы 2-тармағының </w:t>
      </w:r>
      <w:r>
        <w:rPr>
          <w:rFonts w:ascii="Times New Roman"/>
          <w:b w:val="false"/>
          <w:i w:val="false"/>
          <w:color w:val="000000"/>
          <w:sz w:val="28"/>
        </w:rPr>
        <w:t>17-3) тармақшасына</w:t>
      </w:r>
      <w:r>
        <w:rPr>
          <w:rFonts w:ascii="Times New Roman"/>
          <w:b w:val="false"/>
          <w:i w:val="false"/>
          <w:color w:val="000000"/>
          <w:sz w:val="28"/>
        </w:rPr>
        <w:t xml:space="preserve"> сәйкес пайдаланылмайтын деп танылады.</w:t>
      </w:r>
    </w:p>
    <w:bookmarkEnd w:id="26"/>
    <w:bookmarkStart w:name="z29" w:id="27"/>
    <w:p>
      <w:pPr>
        <w:spacing w:after="0"/>
        <w:ind w:left="0"/>
        <w:jc w:val="both"/>
      </w:pPr>
      <w:r>
        <w:rPr>
          <w:rFonts w:ascii="Times New Roman"/>
          <w:b w:val="false"/>
          <w:i w:val="false"/>
          <w:color w:val="000000"/>
          <w:sz w:val="28"/>
        </w:rPr>
        <w:t xml:space="preserve">
      9. Қарулы Күштердің қорғаныс объектілерін иеліктен шығару мемлекеттік-жекешелік әріптестік және концессия объектісі мемлекеттік қабылданған күннен бастап күнтізбелік 30 күннен аспайтын мерзімде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мүлікті қабылдау-беру актісімен (тапсыру актісі) ресімделеді.</w:t>
      </w:r>
    </w:p>
    <w:bookmarkEnd w:id="27"/>
    <w:bookmarkStart w:name="z30" w:id="28"/>
    <w:p>
      <w:pPr>
        <w:spacing w:after="0"/>
        <w:ind w:left="0"/>
        <w:jc w:val="both"/>
      </w:pPr>
      <w:r>
        <w:rPr>
          <w:rFonts w:ascii="Times New Roman"/>
          <w:b w:val="false"/>
          <w:i w:val="false"/>
          <w:color w:val="000000"/>
          <w:sz w:val="28"/>
        </w:rPr>
        <w:t>
      10. Мүлікті қабылдау-беру актісіне (тапсыру актісіне) беруші және қабылдаушы тараптардың уәкілетті лауазымды адамдары қол қояды және оны мемлекеттік мүлікті басқару жөніндегі уәкілетті орган бекітеді.</w:t>
      </w:r>
    </w:p>
    <w:bookmarkEnd w:id="28"/>
    <w:bookmarkStart w:name="z31" w:id="29"/>
    <w:p>
      <w:pPr>
        <w:spacing w:after="0"/>
        <w:ind w:left="0"/>
        <w:jc w:val="both"/>
      </w:pPr>
      <w:r>
        <w:rPr>
          <w:rFonts w:ascii="Times New Roman"/>
          <w:b w:val="false"/>
          <w:i w:val="false"/>
          <w:color w:val="000000"/>
          <w:sz w:val="28"/>
        </w:rPr>
        <w:t>
      11. Қабылдау-беру актісі (тапсыру актісі) қазақ және орыс тілдерінде үш данада, қабылдау-беру актісін (тапсыру актісін) ресімдеуге қатысатын тараптардың әрқайсысы үшін бір данадан жасалады.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шарттары бойынша, </w:t>
            </w:r>
            <w:r>
              <w:br/>
            </w:r>
            <w:r>
              <w:rPr>
                <w:rFonts w:ascii="Times New Roman"/>
                <w:b w:val="false"/>
                <w:i w:val="false"/>
                <w:color w:val="000000"/>
                <w:sz w:val="20"/>
              </w:rPr>
              <w:t xml:space="preserve">оның ішінде концессия шарты </w:t>
            </w:r>
            <w:r>
              <w:br/>
            </w:r>
            <w:r>
              <w:rPr>
                <w:rFonts w:ascii="Times New Roman"/>
                <w:b w:val="false"/>
                <w:i w:val="false"/>
                <w:color w:val="000000"/>
                <w:sz w:val="20"/>
              </w:rPr>
              <w:t xml:space="preserve">бойынша жекеше әріптеске және </w:t>
            </w:r>
            <w:r>
              <w:br/>
            </w:r>
            <w:r>
              <w:rPr>
                <w:rFonts w:ascii="Times New Roman"/>
                <w:b w:val="false"/>
                <w:i w:val="false"/>
                <w:color w:val="000000"/>
                <w:sz w:val="20"/>
              </w:rPr>
              <w:t xml:space="preserve">концессионерге шығындарды </w:t>
            </w:r>
            <w:r>
              <w:br/>
            </w:r>
            <w:r>
              <w:rPr>
                <w:rFonts w:ascii="Times New Roman"/>
                <w:b w:val="false"/>
                <w:i w:val="false"/>
                <w:color w:val="000000"/>
                <w:sz w:val="20"/>
              </w:rPr>
              <w:t xml:space="preserve">өтеу үшін қорғаныс объектілерін </w:t>
            </w:r>
            <w:r>
              <w:br/>
            </w:r>
            <w:r>
              <w:rPr>
                <w:rFonts w:ascii="Times New Roman"/>
                <w:b w:val="false"/>
                <w:i w:val="false"/>
                <w:color w:val="000000"/>
                <w:sz w:val="20"/>
              </w:rPr>
              <w:t xml:space="preserve">иеліктен шығару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Лауазымы</w:t>
            </w:r>
            <w:r>
              <w:br/>
            </w:r>
            <w:r>
              <w:rPr>
                <w:rFonts w:ascii="Times New Roman"/>
                <w:b w:val="false"/>
                <w:i w:val="false"/>
                <w:color w:val="000000"/>
                <w:sz w:val="20"/>
              </w:rPr>
              <w:t>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(ол бар болған кезде)</w:t>
            </w:r>
            <w:r>
              <w:br/>
            </w:r>
            <w:r>
              <w:rPr>
                <w:rFonts w:ascii="Times New Roman"/>
                <w:b w:val="false"/>
                <w:i w:val="false"/>
                <w:color w:val="000000"/>
                <w:sz w:val="20"/>
              </w:rPr>
              <w:t>_____ 20___ жылғы "___"_____</w:t>
            </w:r>
            <w:r>
              <w:br/>
            </w: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33" w:id="30"/>
    <w:p>
      <w:pPr>
        <w:spacing w:after="0"/>
        <w:ind w:left="0"/>
        <w:jc w:val="left"/>
      </w:pPr>
      <w:r>
        <w:rPr>
          <w:rFonts w:ascii="Times New Roman"/>
          <w:b/>
          <w:i w:val="false"/>
          <w:color w:val="000000"/>
        </w:rPr>
        <w:t xml:space="preserve"> Қабылдау-беру актісі (тапсыру актісі) __________________________________________________________  (қабылданатын (берілетін) объектінің атауы, орналасқан жері)</w:t>
      </w:r>
    </w:p>
    <w:bookmarkEnd w:id="30"/>
    <w:p>
      <w:pPr>
        <w:spacing w:after="0"/>
        <w:ind w:left="0"/>
        <w:jc w:val="both"/>
      </w:pPr>
      <w:r>
        <w:rPr>
          <w:rFonts w:ascii="Times New Roman"/>
          <w:b w:val="false"/>
          <w:i w:val="false"/>
          <w:color w:val="000000"/>
          <w:sz w:val="28"/>
        </w:rPr>
        <w:t xml:space="preserve">
      ___________________________                   20___ жылғы "____" __________ </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Осы акті: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(объектіні қабылдау (беру) үшін негіз болып табылатын құжаттың атауы) </w:t>
      </w:r>
    </w:p>
    <w:p>
      <w:pPr>
        <w:spacing w:after="0"/>
        <w:ind w:left="0"/>
        <w:jc w:val="both"/>
      </w:pPr>
      <w:r>
        <w:rPr>
          <w:rFonts w:ascii="Times New Roman"/>
          <w:b w:val="false"/>
          <w:i w:val="false"/>
          <w:color w:val="000000"/>
          <w:sz w:val="28"/>
        </w:rPr>
        <w:t>
      негізінде жасалды.</w:t>
      </w:r>
    </w:p>
    <w:p>
      <w:pPr>
        <w:spacing w:after="0"/>
        <w:ind w:left="0"/>
        <w:jc w:val="both"/>
      </w:pPr>
      <w:r>
        <w:rPr>
          <w:rFonts w:ascii="Times New Roman"/>
          <w:b w:val="false"/>
          <w:i w:val="false"/>
          <w:color w:val="000000"/>
          <w:sz w:val="28"/>
        </w:rPr>
        <w:t>
      Біз, төменде қол қоюшылар, беруші тарап құрамындағы комиссия:</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бар болған кезде)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бар болған кезде)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бар болған кезде)</w:t>
      </w:r>
    </w:p>
    <w:p>
      <w:pPr>
        <w:spacing w:after="0"/>
        <w:ind w:left="0"/>
        <w:jc w:val="both"/>
      </w:pPr>
      <w:r>
        <w:rPr>
          <w:rFonts w:ascii="Times New Roman"/>
          <w:b w:val="false"/>
          <w:i w:val="false"/>
          <w:color w:val="000000"/>
          <w:sz w:val="28"/>
        </w:rPr>
        <w:t>
      қабылдаушы тарап құрамындағы комиссия:</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бар болған кезде)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бар болған кезде)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бар болған кезде)</w:t>
      </w:r>
    </w:p>
    <w:p>
      <w:pPr>
        <w:spacing w:after="0"/>
        <w:ind w:left="0"/>
        <w:jc w:val="both"/>
      </w:pPr>
      <w:r>
        <w:rPr>
          <w:rFonts w:ascii="Times New Roman"/>
          <w:b w:val="false"/>
          <w:i w:val="false"/>
          <w:color w:val="000000"/>
          <w:sz w:val="28"/>
        </w:rPr>
        <w:t xml:space="preserve">
      объектіні қабылдауды (беруді) жүргізді _______________________________________. </w:t>
      </w:r>
    </w:p>
    <w:p>
      <w:pPr>
        <w:spacing w:after="0"/>
        <w:ind w:left="0"/>
        <w:jc w:val="both"/>
      </w:pPr>
      <w:r>
        <w:rPr>
          <w:rFonts w:ascii="Times New Roman"/>
          <w:b w:val="false"/>
          <w:i w:val="false"/>
          <w:color w:val="000000"/>
          <w:sz w:val="28"/>
        </w:rPr>
        <w:t>
                        (қабылданатын (берілетін) объектінің атауы, орналасқан жері)</w:t>
      </w:r>
    </w:p>
    <w:p>
      <w:pPr>
        <w:spacing w:after="0"/>
        <w:ind w:left="0"/>
        <w:jc w:val="both"/>
      </w:pPr>
      <w:r>
        <w:rPr>
          <w:rFonts w:ascii="Times New Roman"/>
          <w:b w:val="false"/>
          <w:i w:val="false"/>
          <w:color w:val="000000"/>
          <w:sz w:val="28"/>
        </w:rPr>
        <w:t>
      Қабылдау-тапсыру сәтінде объект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орналасқан. </w:t>
      </w:r>
    </w:p>
    <w:p>
      <w:pPr>
        <w:spacing w:after="0"/>
        <w:ind w:left="0"/>
        <w:jc w:val="both"/>
      </w:pPr>
      <w:r>
        <w:rPr>
          <w:rFonts w:ascii="Times New Roman"/>
          <w:b w:val="false"/>
          <w:i w:val="false"/>
          <w:color w:val="000000"/>
          <w:sz w:val="28"/>
        </w:rPr>
        <w:t>
      (қабылданатын (берілетін) объектінің техникалық жай-күйі)</w:t>
      </w:r>
    </w:p>
    <w:p>
      <w:pPr>
        <w:spacing w:after="0"/>
        <w:ind w:left="0"/>
        <w:jc w:val="both"/>
      </w:pPr>
      <w:r>
        <w:rPr>
          <w:rFonts w:ascii="Times New Roman"/>
          <w:b w:val="false"/>
          <w:i w:val="false"/>
          <w:color w:val="000000"/>
          <w:sz w:val="28"/>
        </w:rPr>
        <w:t xml:space="preserve">
       Тараптардың қабылданатын (берілетін) объекті бойынша, оның ішінде құқық </w:t>
      </w:r>
    </w:p>
    <w:p>
      <w:pPr>
        <w:spacing w:after="0"/>
        <w:ind w:left="0"/>
        <w:jc w:val="both"/>
      </w:pPr>
      <w:r>
        <w:rPr>
          <w:rFonts w:ascii="Times New Roman"/>
          <w:b w:val="false"/>
          <w:i w:val="false"/>
          <w:color w:val="000000"/>
          <w:sz w:val="28"/>
        </w:rPr>
        <w:t>
      белгілейтін, техникалық және басқа да құжаттама бойынша бір-біріне наразылығы жоқ.</w:t>
      </w:r>
    </w:p>
    <w:p>
      <w:pPr>
        <w:spacing w:after="0"/>
        <w:ind w:left="0"/>
        <w:jc w:val="both"/>
      </w:pPr>
      <w:r>
        <w:rPr>
          <w:rFonts w:ascii="Times New Roman"/>
          <w:b w:val="false"/>
          <w:i w:val="false"/>
          <w:color w:val="000000"/>
          <w:sz w:val="28"/>
        </w:rPr>
        <w:t>
      Қосымша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(қабылданатын (берілетін) объекті бойынша құжаттар тізбесі)</w:t>
      </w:r>
    </w:p>
    <w:p>
      <w:pPr>
        <w:spacing w:after="0"/>
        <w:ind w:left="0"/>
        <w:jc w:val="both"/>
      </w:pPr>
      <w:r>
        <w:rPr>
          <w:rFonts w:ascii="Times New Roman"/>
          <w:b w:val="false"/>
          <w:i w:val="false"/>
          <w:color w:val="000000"/>
          <w:sz w:val="28"/>
        </w:rPr>
        <w:t>
      Беруші тараптың комиссия мүшелері: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бар болған кезде)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бар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бар болған кезде)</w:t>
      </w:r>
    </w:p>
    <w:p>
      <w:pPr>
        <w:spacing w:after="0"/>
        <w:ind w:left="0"/>
        <w:jc w:val="both"/>
      </w:pPr>
      <w:r>
        <w:rPr>
          <w:rFonts w:ascii="Times New Roman"/>
          <w:b w:val="false"/>
          <w:i w:val="false"/>
          <w:color w:val="000000"/>
          <w:sz w:val="28"/>
        </w:rPr>
        <w:t>
      Қабылдаушы тарап комиссиясының мүшелері: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бар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бар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бар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