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abf8" w14:textId="480ab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ақпаратты орналастыру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2021 жылғы 28 сәуірдегі № 144 бұйрығы. Қазақстан Республикасының Әділет министрлігінде 2021 жылғы 29 сәуірде № 22651 болып тіркелді.</w:t>
      </w:r>
    </w:p>
    <w:p>
      <w:pPr>
        <w:spacing w:after="0"/>
        <w:ind w:left="0"/>
        <w:jc w:val="both"/>
      </w:pPr>
      <w:bookmarkStart w:name="z1" w:id="0"/>
      <w:r>
        <w:rPr>
          <w:rFonts w:ascii="Times New Roman"/>
          <w:b w:val="false"/>
          <w:i w:val="false"/>
          <w:color w:val="000000"/>
          <w:sz w:val="28"/>
        </w:rPr>
        <w:t xml:space="preserve">
      "Ақпаратқа қол жеткізу туралы" Қазақстан Республикасы Заңының 6-2-бабы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м.а. 24.01.2023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Ашық деректердің интернет-порталында ақпаратты орналастыру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кейбір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Ақпарат және қоғамдық даму министрлігінің Мемлекет пен қоғам коммуникацияларын дамыту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нарығын реттеу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Орталық сайлау комиссияcы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xml:space="preserve">
      іс-қимыл агенттігі (Сыбайлас </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геология және табиғи </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Республикалық бюджеттің атқарылуын </w:t>
      </w:r>
    </w:p>
    <w:p>
      <w:pPr>
        <w:spacing w:after="0"/>
        <w:ind w:left="0"/>
        <w:jc w:val="both"/>
      </w:pPr>
      <w:r>
        <w:rPr>
          <w:rFonts w:ascii="Times New Roman"/>
          <w:b w:val="false"/>
          <w:i w:val="false"/>
          <w:color w:val="000000"/>
          <w:sz w:val="28"/>
        </w:rPr>
        <w:t>
      бақылау жөніндегі есеп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Ақпарат және қоғамдық </w:t>
            </w:r>
            <w:r>
              <w:br/>
            </w:r>
            <w:r>
              <w:rPr>
                <w:rFonts w:ascii="Times New Roman"/>
                <w:b w:val="false"/>
                <w:i w:val="false"/>
                <w:color w:val="000000"/>
                <w:sz w:val="20"/>
              </w:rPr>
              <w:t xml:space="preserve">даму министрі </w:t>
            </w:r>
            <w:r>
              <w:br/>
            </w:r>
            <w:r>
              <w:rPr>
                <w:rFonts w:ascii="Times New Roman"/>
                <w:b w:val="false"/>
                <w:i w:val="false"/>
                <w:color w:val="000000"/>
                <w:sz w:val="20"/>
              </w:rPr>
              <w:t>2021 жылғы 28 сәуірдегі</w:t>
            </w:r>
            <w:r>
              <w:br/>
            </w:r>
            <w:r>
              <w:rPr>
                <w:rFonts w:ascii="Times New Roman"/>
                <w:b w:val="false"/>
                <w:i w:val="false"/>
                <w:color w:val="000000"/>
                <w:sz w:val="20"/>
              </w:rPr>
              <w:t xml:space="preserve">№ 144 бұйрыққа </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Ашық деректердің интернет-порталында ақпаратты орналастыру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Ашық деректердің интернет-порталында ақпаратты орналастыру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"Ақпаратқа қол жеткізу туралы" 2015 жылғы 16 қарашадағы Қазақстан Республикасы Заңының (бұдан әрі – Заң) 6-2-бабы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ашық деректердің интернет-порталында ақпаратты орналастыру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қолданылады:</w:t>
      </w:r>
    </w:p>
    <w:bookmarkEnd w:id="11"/>
    <w:bookmarkStart w:name="z14" w:id="12"/>
    <w:p>
      <w:pPr>
        <w:spacing w:after="0"/>
        <w:ind w:left="0"/>
        <w:jc w:val="both"/>
      </w:pPr>
      <w:r>
        <w:rPr>
          <w:rFonts w:ascii="Times New Roman"/>
          <w:b w:val="false"/>
          <w:i w:val="false"/>
          <w:color w:val="000000"/>
          <w:sz w:val="28"/>
        </w:rPr>
        <w:t>
      1) автоматтандырылған жұмыс орны (бұдан әрі – АЖО) – мемлекеттік органның ашық деректерін орналастыру үшін интернет-порталдағы жұмыс орны;</w:t>
      </w:r>
    </w:p>
    <w:bookmarkEnd w:id="12"/>
    <w:bookmarkStart w:name="z15" w:id="13"/>
    <w:p>
      <w:pPr>
        <w:spacing w:after="0"/>
        <w:ind w:left="0"/>
        <w:jc w:val="both"/>
      </w:pPr>
      <w:r>
        <w:rPr>
          <w:rFonts w:ascii="Times New Roman"/>
          <w:b w:val="false"/>
          <w:i w:val="false"/>
          <w:color w:val="000000"/>
          <w:sz w:val="28"/>
        </w:rPr>
        <w:t xml:space="preserve">
      2) ашық деректер – машинада оқылатын түрде ұсынылған және өзгермеген түрде одан әрі пайдалануға, қайталап жариялауға арналған, жалпыға бірдей қолжетімді электрондық ақпараттық ресурстар; </w:t>
      </w:r>
    </w:p>
    <w:bookmarkEnd w:id="13"/>
    <w:bookmarkStart w:name="z16" w:id="14"/>
    <w:p>
      <w:pPr>
        <w:spacing w:after="0"/>
        <w:ind w:left="0"/>
        <w:jc w:val="both"/>
      </w:pPr>
      <w:r>
        <w:rPr>
          <w:rFonts w:ascii="Times New Roman"/>
          <w:b w:val="false"/>
          <w:i w:val="false"/>
          <w:color w:val="000000"/>
          <w:sz w:val="28"/>
        </w:rPr>
        <w:t>
      3) ашық деректердің интернет-порталы (бұдан әрі – Портал) –ашық деректер бойынша сипаттаушы және сілтемелік ақпараттың орталықтандырылған сақталуын қамтамасыз ететін "электрондық үкімет" веб-порталының құрамдасы;</w:t>
      </w:r>
    </w:p>
    <w:bookmarkEnd w:id="14"/>
    <w:bookmarkStart w:name="z17" w:id="15"/>
    <w:p>
      <w:pPr>
        <w:spacing w:after="0"/>
        <w:ind w:left="0"/>
        <w:jc w:val="both"/>
      </w:pPr>
      <w:r>
        <w:rPr>
          <w:rFonts w:ascii="Times New Roman"/>
          <w:b w:val="false"/>
          <w:i w:val="false"/>
          <w:color w:val="000000"/>
          <w:sz w:val="28"/>
        </w:rPr>
        <w:t>
      4) ақпаратқа қол жеткізу саласындағы уәкілетті орган (бұдан әрі – уәкілетті орган) – ақпаратқа қол жеткізу саласындағы басшылықты және салааралық үйлестіруді жүзеге асыратын орталық атқарушы орган;</w:t>
      </w:r>
    </w:p>
    <w:bookmarkEnd w:id="15"/>
    <w:bookmarkStart w:name="z18" w:id="16"/>
    <w:p>
      <w:pPr>
        <w:spacing w:after="0"/>
        <w:ind w:left="0"/>
        <w:jc w:val="both"/>
      </w:pPr>
      <w:r>
        <w:rPr>
          <w:rFonts w:ascii="Times New Roman"/>
          <w:b w:val="false"/>
          <w:i w:val="false"/>
          <w:color w:val="000000"/>
          <w:sz w:val="28"/>
        </w:rPr>
        <w:t>
      5) ақпарат пайдаланушы – ақпаратты сұрататын және (немесе) пайдаланатын жеке немесе заңды тұлға;</w:t>
      </w:r>
    </w:p>
    <w:bookmarkEnd w:id="16"/>
    <w:bookmarkStart w:name="z19" w:id="17"/>
    <w:p>
      <w:pPr>
        <w:spacing w:after="0"/>
        <w:ind w:left="0"/>
        <w:jc w:val="both"/>
      </w:pPr>
      <w:r>
        <w:rPr>
          <w:rFonts w:ascii="Times New Roman"/>
          <w:b w:val="false"/>
          <w:i w:val="false"/>
          <w:color w:val="000000"/>
          <w:sz w:val="28"/>
        </w:rPr>
        <w:t>
      6) әкімші – мемлекеттік биліктің, жергілікті мемлекеттік басқарудың және өзін-өзі басқарудың заң шығарушы, атқарушы және сот тармақтарының органдары мен мекемелерінің (бұдан әрі – мемлекеттік орган), мемлекеттік орган болып табылмайтын мемлекеттік мекеменің, квазимемлекеттік сектор субъектісінің, функцияларды орындаушыларының жұмысын ұйымдастыратын мемлекеттік органның, мемлекеттік орган болып табылмайтын мемлекеттік мекеменің, квазимемлекеттік сектор субъектісінің, функцияларды орындаушының ашық деректердің интернет-порталындағы өкілі;</w:t>
      </w:r>
    </w:p>
    <w:bookmarkEnd w:id="17"/>
    <w:bookmarkStart w:name="z20" w:id="18"/>
    <w:p>
      <w:pPr>
        <w:spacing w:after="0"/>
        <w:ind w:left="0"/>
        <w:jc w:val="both"/>
      </w:pPr>
      <w:r>
        <w:rPr>
          <w:rFonts w:ascii="Times New Roman"/>
          <w:b w:val="false"/>
          <w:i w:val="false"/>
          <w:color w:val="000000"/>
          <w:sz w:val="28"/>
        </w:rPr>
        <w:t xml:space="preserve">
      7) орталық және (немесе) жергілікті атқарушы органдардың функцияларын орындаушылар (бұдан әрі – функцияларды орындаушылар) – "Әкімшілік рәсімдер туралы" 2000 жылғы 27 қазандағы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орталық және (немесе) жергілікті атқарушы органдардың функцияларын жүзеге асыратын кәсіпкерлік субъектілері және олардың бірлестіктері, өзін-өзі реттейтін және үкіметтік емес ұйымдар;</w:t>
      </w:r>
    </w:p>
    <w:bookmarkEnd w:id="18"/>
    <w:bookmarkStart w:name="z21" w:id="19"/>
    <w:p>
      <w:pPr>
        <w:spacing w:after="0"/>
        <w:ind w:left="0"/>
        <w:jc w:val="both"/>
      </w:pPr>
      <w:r>
        <w:rPr>
          <w:rFonts w:ascii="Times New Roman"/>
          <w:b w:val="false"/>
          <w:i w:val="false"/>
          <w:color w:val="000000"/>
          <w:sz w:val="28"/>
        </w:rPr>
        <w:t xml:space="preserve">
      8) "электрондық үкіметтің" сервистік интеграторы (бұдан әрі – сервистік интегратор) – Қазақстан Республикасының Үкіметі айқындайтын, "электрондық үкіметтің" архитектурасын және "электрондық әкімдіктің" үлгілік архитектурасын дамытуды әдіснамалық қамтамасыз ету жөніндегі функциялар, сондай-ақ "Ақпараттандыру туралы" 2015 жылғы 4 қарашадағы Қазақстан Республикасының </w:t>
      </w:r>
      <w:r>
        <w:rPr>
          <w:rFonts w:ascii="Times New Roman"/>
          <w:b w:val="false"/>
          <w:i w:val="false"/>
          <w:color w:val="000000"/>
          <w:sz w:val="28"/>
        </w:rPr>
        <w:t>Заңыңда</w:t>
      </w:r>
      <w:r>
        <w:rPr>
          <w:rFonts w:ascii="Times New Roman"/>
          <w:b w:val="false"/>
          <w:i w:val="false"/>
          <w:color w:val="000000"/>
          <w:sz w:val="28"/>
        </w:rPr>
        <w:t xml:space="preserve"> көзделген өзге де функциялар жүктелген заңды тұлға.</w:t>
      </w:r>
    </w:p>
    <w:bookmarkEnd w:id="19"/>
    <w:bookmarkStart w:name="z22" w:id="20"/>
    <w:p>
      <w:pPr>
        <w:spacing w:after="0"/>
        <w:ind w:left="0"/>
        <w:jc w:val="left"/>
      </w:pPr>
      <w:r>
        <w:rPr>
          <w:rFonts w:ascii="Times New Roman"/>
          <w:b/>
          <w:i w:val="false"/>
          <w:color w:val="000000"/>
        </w:rPr>
        <w:t xml:space="preserve"> 2-тарау. Ашық деректердің интернет-порталында ақпаратты орналастыру тәртібі</w:t>
      </w:r>
    </w:p>
    <w:bookmarkEnd w:id="20"/>
    <w:bookmarkStart w:name="z23" w:id="21"/>
    <w:p>
      <w:pPr>
        <w:spacing w:after="0"/>
        <w:ind w:left="0"/>
        <w:jc w:val="both"/>
      </w:pPr>
      <w:r>
        <w:rPr>
          <w:rFonts w:ascii="Times New Roman"/>
          <w:b w:val="false"/>
          <w:i w:val="false"/>
          <w:color w:val="000000"/>
          <w:sz w:val="28"/>
        </w:rPr>
        <w:t>
      3. Мемлекеттік органдардың, мемлекеттік органдар болып табылмайтын мемлекеттік мекемелердің, квазимемлекеттік сектор субъектілерінің ақпаратты Порталда орналастыру тәртібі ашық деректерді орналастыруды және өзекті етуді қамтиды.</w:t>
      </w:r>
    </w:p>
    <w:bookmarkEnd w:id="21"/>
    <w:bookmarkStart w:name="z24" w:id="22"/>
    <w:p>
      <w:pPr>
        <w:spacing w:after="0"/>
        <w:ind w:left="0"/>
        <w:jc w:val="both"/>
      </w:pPr>
      <w:r>
        <w:rPr>
          <w:rFonts w:ascii="Times New Roman"/>
          <w:b w:val="false"/>
          <w:i w:val="false"/>
          <w:color w:val="000000"/>
          <w:sz w:val="28"/>
        </w:rPr>
        <w:t>
      4. Мемлекеттік органдар, мемлекеттік органдар болып табылмайтын мемлекеттік мекемелер, квазимемлекеттік сектор субъектілері, функцияларды орындаушылар қазақ және орыс тілдеріндегі ашық деректерді Порталда орналастырады және өзектендіреді.</w:t>
      </w:r>
    </w:p>
    <w:bookmarkEnd w:id="22"/>
    <w:p>
      <w:pPr>
        <w:spacing w:after="0"/>
        <w:ind w:left="0"/>
        <w:jc w:val="both"/>
      </w:pPr>
      <w:r>
        <w:rPr>
          <w:rFonts w:ascii="Times New Roman"/>
          <w:b w:val="false"/>
          <w:i w:val="false"/>
          <w:color w:val="000000"/>
          <w:sz w:val="28"/>
        </w:rPr>
        <w:t xml:space="preserve">
      Мемлекеттік органдар ашық деректерді Заңның 6-1-бабы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бекітетін Ашық деректердің интернет-порталында орналастырылатын мемлекеттік органдардың ашық деректерінің бірыңғай тізбесіне сәйкес орналастырады және өзектендіреді.</w:t>
      </w:r>
    </w:p>
    <w:bookmarkStart w:name="z25" w:id="23"/>
    <w:p>
      <w:pPr>
        <w:spacing w:after="0"/>
        <w:ind w:left="0"/>
        <w:jc w:val="both"/>
      </w:pPr>
      <w:r>
        <w:rPr>
          <w:rFonts w:ascii="Times New Roman"/>
          <w:b w:val="false"/>
          <w:i w:val="false"/>
          <w:color w:val="000000"/>
          <w:sz w:val="28"/>
        </w:rPr>
        <w:t xml:space="preserve">
      5. Мемлекеттік органдардың, мемлекеттік органдар болып табылмайтын мемлекеттік мекемелердің, квазимемлекеттік сектор субъектілерінің, функцияларды орындаушылардың Порталда ашық деректерін орналастыруы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ашық деректерді ұсыну форматына сәйкес JSON (Java Script Object Notation) немесе XML (eХtensible Markup Language) форматтарында орналастырады.</w:t>
      </w:r>
    </w:p>
    <w:bookmarkEnd w:id="23"/>
    <w:p>
      <w:pPr>
        <w:spacing w:after="0"/>
        <w:ind w:left="0"/>
        <w:jc w:val="both"/>
      </w:pPr>
      <w:r>
        <w:rPr>
          <w:rFonts w:ascii="Times New Roman"/>
          <w:b w:val="false"/>
          <w:i w:val="false"/>
          <w:color w:val="000000"/>
          <w:sz w:val="28"/>
        </w:rPr>
        <w:t>
      Мемлекеттік органдар, мемлекеттік органдар болып табылмайтын мемлекеттік мекемелер, квазимемлекеттік сектор субъектілері, функцияларды орындаушылар ашық деректерді JSON немесе XML форматына ауыстыруды АЖО-да орналастырылған құралды пайдалана отырып жүзеге асырады.</w:t>
      </w:r>
    </w:p>
    <w:p>
      <w:pPr>
        <w:spacing w:after="0"/>
        <w:ind w:left="0"/>
        <w:jc w:val="both"/>
      </w:pPr>
      <w:r>
        <w:rPr>
          <w:rFonts w:ascii="Times New Roman"/>
          <w:b w:val="false"/>
          <w:i w:val="false"/>
          <w:color w:val="000000"/>
          <w:sz w:val="28"/>
        </w:rPr>
        <w:t xml:space="preserve">
      Құралды пайдалану үшін мемлекеттік органдар, мемлекеттік органдар болып табылмайтын мемлекеттік мекемелер, квазимемлекеттік сектор субъектілері, функцияларды орындаушылар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ашық деректерін JSON немесе XML форматына аудару жөніндегі құралды пайдалануға арналған сипаттамаға сәйкес ашық деректерін қалыптастырады.</w:t>
      </w:r>
    </w:p>
    <w:bookmarkStart w:name="z26" w:id="24"/>
    <w:p>
      <w:pPr>
        <w:spacing w:after="0"/>
        <w:ind w:left="0"/>
        <w:jc w:val="both"/>
      </w:pPr>
      <w:r>
        <w:rPr>
          <w:rFonts w:ascii="Times New Roman"/>
          <w:b w:val="false"/>
          <w:i w:val="false"/>
          <w:color w:val="000000"/>
          <w:sz w:val="28"/>
        </w:rPr>
        <w:t>
      6. Порталда орналастырылатын ашық деректер ашық деректердің сипаттамасын, ашық деректер өрістерінің сипаттамасын және машинада оқылатын түрдегі ашық деректерін қамтиды.</w:t>
      </w:r>
    </w:p>
    <w:bookmarkEnd w:id="24"/>
    <w:p>
      <w:pPr>
        <w:spacing w:after="0"/>
        <w:ind w:left="0"/>
        <w:jc w:val="both"/>
      </w:pPr>
      <w:r>
        <w:rPr>
          <w:rFonts w:ascii="Times New Roman"/>
          <w:b w:val="false"/>
          <w:i w:val="false"/>
          <w:color w:val="000000"/>
          <w:sz w:val="28"/>
        </w:rPr>
        <w:t>
      Мемлекеттік органның, мемлекеттік орган болып табылмайтын мемлекеттік мекеменің, квазимемлекеттік сектор субъектісінің, функцияларды орындаушының АРІ (Application Programming Interface) қолдана отырып, ашық деректерді ұсынуы берілетін ақпарат мемлекеттік органның, мемлекеттік орган болып табылмайтын мемлекеттік мекеменің, квазимемлекеттік сектор субъектісінің, функцияларды орындаушының ақпараттық жүйесінде қамтылған жағдайда жүргізіледі.</w:t>
      </w:r>
    </w:p>
    <w:bookmarkStart w:name="z27" w:id="25"/>
    <w:p>
      <w:pPr>
        <w:spacing w:after="0"/>
        <w:ind w:left="0"/>
        <w:jc w:val="both"/>
      </w:pPr>
      <w:r>
        <w:rPr>
          <w:rFonts w:ascii="Times New Roman"/>
          <w:b w:val="false"/>
          <w:i w:val="false"/>
          <w:color w:val="000000"/>
          <w:sz w:val="28"/>
        </w:rPr>
        <w:t>
      7. Ашық деректерді алу қажет болған жағдайда, ақпарат пайдаланушы еркін нысанда ашық деректерді орналастыруға өтінімді Портал арқылы тиісті мемлекеттік органға, мемлекеттік орган болып табылмайтын мемлекеттік мекемеге, квазимемлекеттік сектор субъектісіне, функцияларды орындаушыға жібереді.</w:t>
      </w:r>
    </w:p>
    <w:bookmarkEnd w:id="25"/>
    <w:bookmarkStart w:name="z28" w:id="26"/>
    <w:p>
      <w:pPr>
        <w:spacing w:after="0"/>
        <w:ind w:left="0"/>
        <w:jc w:val="both"/>
      </w:pPr>
      <w:r>
        <w:rPr>
          <w:rFonts w:ascii="Times New Roman"/>
          <w:b w:val="false"/>
          <w:i w:val="false"/>
          <w:color w:val="000000"/>
          <w:sz w:val="28"/>
        </w:rPr>
        <w:t>
      8. Сервистік интегратор ай сайын есепті айдан кейінгі айдың 5-күнінен кешіктірмей, ақпарат пайдаланушылардан келіп түскен өтінімдерді өңдеуді жүргізеді. Өңдеуден өткен өтінімдерді сервистік интегратор АЖО арқылы әкімшіге жібереді.</w:t>
      </w:r>
    </w:p>
    <w:bookmarkEnd w:id="26"/>
    <w:bookmarkStart w:name="z29" w:id="27"/>
    <w:p>
      <w:pPr>
        <w:spacing w:after="0"/>
        <w:ind w:left="0"/>
        <w:jc w:val="both"/>
      </w:pPr>
      <w:r>
        <w:rPr>
          <w:rFonts w:ascii="Times New Roman"/>
          <w:b w:val="false"/>
          <w:i w:val="false"/>
          <w:color w:val="000000"/>
          <w:sz w:val="28"/>
        </w:rPr>
        <w:t xml:space="preserve">
      9. Егер ақпарат пайдаланушы сұратқан ашық деректер Заңның 11-бабының </w:t>
      </w:r>
      <w:r>
        <w:rPr>
          <w:rFonts w:ascii="Times New Roman"/>
          <w:b w:val="false"/>
          <w:i w:val="false"/>
          <w:color w:val="000000"/>
          <w:sz w:val="28"/>
        </w:rPr>
        <w:t>16-тармағына</w:t>
      </w:r>
      <w:r>
        <w:rPr>
          <w:rFonts w:ascii="Times New Roman"/>
          <w:b w:val="false"/>
          <w:i w:val="false"/>
          <w:color w:val="000000"/>
          <w:sz w:val="28"/>
        </w:rPr>
        <w:t xml:space="preserve"> қайшы келмесе, мемлекеттік орган, мемлекеттік орган болып табылмайтын мемлекеттік мекеме, квазимемлекеттік сектор субъектісі, функцияларды орындаушы өтінімді алған күннен бастап күнтізбелік отыз күннен кешіктірілмейтін мерзімде АЖО арқылы Порталда ашық деректерді орналастырады.</w:t>
      </w:r>
    </w:p>
    <w:bookmarkEnd w:id="27"/>
    <w:p>
      <w:pPr>
        <w:spacing w:after="0"/>
        <w:ind w:left="0"/>
        <w:jc w:val="both"/>
      </w:pPr>
      <w:r>
        <w:rPr>
          <w:rFonts w:ascii="Times New Roman"/>
          <w:b w:val="false"/>
          <w:i w:val="false"/>
          <w:color w:val="000000"/>
          <w:sz w:val="28"/>
        </w:rPr>
        <w:t>
      Кері жағдайда мемлекеттік орган, мемлекеттік орган болып табылмайтын мемлекеттік мекеме, квазимемлекеттік сектор субъектісі, функцияларды орындаушы өтінім алынған күннен бастап бес жұмыс күнінен кешіктірілмейтін мерзімде АЖО арқылы ашық деректерді орналастырудан бас тартады.</w:t>
      </w:r>
    </w:p>
    <w:bookmarkStart w:name="z30" w:id="28"/>
    <w:p>
      <w:pPr>
        <w:spacing w:after="0"/>
        <w:ind w:left="0"/>
        <w:jc w:val="both"/>
      </w:pPr>
      <w:r>
        <w:rPr>
          <w:rFonts w:ascii="Times New Roman"/>
          <w:b w:val="false"/>
          <w:i w:val="false"/>
          <w:color w:val="000000"/>
          <w:sz w:val="28"/>
        </w:rPr>
        <w:t>
      10. Ақпарат пайдаланушыға мемлекеттік орган, мемлекеттік орган болып табылмайтын мемлекеттік мекеме, квазимемлекеттік сектор субъектісі, функцияларды орындаушы тиісті шешім қабылдаған кезден бастап өтінімді қарау мәртебесі туралы хабарлама автоматты түрде жіберіледі.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Ашық деректердің</w:t>
            </w:r>
            <w:r>
              <w:br/>
            </w:r>
            <w:r>
              <w:rPr>
                <w:rFonts w:ascii="Times New Roman"/>
                <w:b w:val="false"/>
                <w:i w:val="false"/>
                <w:color w:val="000000"/>
                <w:sz w:val="20"/>
              </w:rPr>
              <w:t>интернет-порталында ақпаратты</w:t>
            </w:r>
            <w:r>
              <w:br/>
            </w:r>
            <w:r>
              <w:rPr>
                <w:rFonts w:ascii="Times New Roman"/>
                <w:b w:val="false"/>
                <w:i w:val="false"/>
                <w:color w:val="000000"/>
                <w:sz w:val="20"/>
              </w:rPr>
              <w:t>орналастыру қағидаларына</w:t>
            </w:r>
            <w:r>
              <w:br/>
            </w:r>
            <w:r>
              <w:rPr>
                <w:rFonts w:ascii="Times New Roman"/>
                <w:b w:val="false"/>
                <w:i w:val="false"/>
                <w:color w:val="000000"/>
                <w:sz w:val="20"/>
              </w:rPr>
              <w:t>1-қосымша</w:t>
            </w:r>
          </w:p>
        </w:tc>
      </w:tr>
    </w:tbl>
    <w:bookmarkStart w:name="z32" w:id="29"/>
    <w:p>
      <w:pPr>
        <w:spacing w:after="0"/>
        <w:ind w:left="0"/>
        <w:jc w:val="left"/>
      </w:pPr>
      <w:r>
        <w:rPr>
          <w:rFonts w:ascii="Times New Roman"/>
          <w:b/>
          <w:i w:val="false"/>
          <w:color w:val="000000"/>
        </w:rPr>
        <w:t xml:space="preserve"> Ашық деректерін ұсыну форматы</w:t>
      </w:r>
    </w:p>
    <w:bookmarkEnd w:id="29"/>
    <w:bookmarkStart w:name="z33" w:id="30"/>
    <w:p>
      <w:pPr>
        <w:spacing w:after="0"/>
        <w:ind w:left="0"/>
        <w:jc w:val="both"/>
      </w:pPr>
      <w:r>
        <w:rPr>
          <w:rFonts w:ascii="Times New Roman"/>
          <w:b w:val="false"/>
          <w:i w:val="false"/>
          <w:color w:val="000000"/>
          <w:sz w:val="28"/>
        </w:rPr>
        <w:t>
      1. Ашық деректерді жариялау форматы</w:t>
      </w:r>
    </w:p>
    <w:bookmarkEnd w:id="30"/>
    <w:p>
      <w:pPr>
        <w:spacing w:after="0"/>
        <w:ind w:left="0"/>
        <w:jc w:val="both"/>
      </w:pPr>
      <w:r>
        <w:rPr>
          <w:rFonts w:ascii="Times New Roman"/>
          <w:b w:val="false"/>
          <w:i w:val="false"/>
          <w:color w:val="000000"/>
          <w:sz w:val="28"/>
        </w:rPr>
        <w:t>
      "meta": {</w:t>
      </w:r>
    </w:p>
    <w:p>
      <w:pPr>
        <w:spacing w:after="0"/>
        <w:ind w:left="0"/>
        <w:jc w:val="both"/>
      </w:pPr>
      <w:r>
        <w:rPr>
          <w:rFonts w:ascii="Times New Roman"/>
          <w:b w:val="false"/>
          <w:i w:val="false"/>
          <w:color w:val="000000"/>
          <w:sz w:val="28"/>
        </w:rPr>
        <w:t>
      "apiUri": "",</w:t>
      </w:r>
    </w:p>
    <w:p>
      <w:pPr>
        <w:spacing w:after="0"/>
        <w:ind w:left="0"/>
        <w:jc w:val="both"/>
      </w:pPr>
      <w:r>
        <w:rPr>
          <w:rFonts w:ascii="Times New Roman"/>
          <w:b w:val="false"/>
          <w:i w:val="false"/>
          <w:color w:val="000000"/>
          <w:sz w:val="28"/>
        </w:rPr>
        <w:t>
      "nameKk": "",</w:t>
      </w:r>
    </w:p>
    <w:p>
      <w:pPr>
        <w:spacing w:after="0"/>
        <w:ind w:left="0"/>
        <w:jc w:val="both"/>
      </w:pPr>
      <w:r>
        <w:rPr>
          <w:rFonts w:ascii="Times New Roman"/>
          <w:b w:val="false"/>
          <w:i w:val="false"/>
          <w:color w:val="000000"/>
          <w:sz w:val="28"/>
        </w:rPr>
        <w:t>
      "nameRu": "",</w:t>
      </w:r>
    </w:p>
    <w:p>
      <w:pPr>
        <w:spacing w:after="0"/>
        <w:ind w:left="0"/>
        <w:jc w:val="both"/>
      </w:pPr>
      <w:r>
        <w:rPr>
          <w:rFonts w:ascii="Times New Roman"/>
          <w:b w:val="false"/>
          <w:i w:val="false"/>
          <w:color w:val="000000"/>
          <w:sz w:val="28"/>
        </w:rPr>
        <w:t>
      "nameEn": "",</w:t>
      </w:r>
    </w:p>
    <w:p>
      <w:pPr>
        <w:spacing w:after="0"/>
        <w:ind w:left="0"/>
        <w:jc w:val="both"/>
      </w:pPr>
      <w:r>
        <w:rPr>
          <w:rFonts w:ascii="Times New Roman"/>
          <w:b w:val="false"/>
          <w:i w:val="false"/>
          <w:color w:val="000000"/>
          <w:sz w:val="28"/>
        </w:rPr>
        <w:t>
      "descriptionKk": "",</w:t>
      </w:r>
    </w:p>
    <w:p>
      <w:pPr>
        <w:spacing w:after="0"/>
        <w:ind w:left="0"/>
        <w:jc w:val="both"/>
      </w:pPr>
      <w:r>
        <w:rPr>
          <w:rFonts w:ascii="Times New Roman"/>
          <w:b w:val="false"/>
          <w:i w:val="false"/>
          <w:color w:val="000000"/>
          <w:sz w:val="28"/>
        </w:rPr>
        <w:t>
      "descriptionRu": "",</w:t>
      </w:r>
    </w:p>
    <w:p>
      <w:pPr>
        <w:spacing w:after="0"/>
        <w:ind w:left="0"/>
        <w:jc w:val="both"/>
      </w:pPr>
      <w:r>
        <w:rPr>
          <w:rFonts w:ascii="Times New Roman"/>
          <w:b w:val="false"/>
          <w:i w:val="false"/>
          <w:color w:val="000000"/>
          <w:sz w:val="28"/>
        </w:rPr>
        <w:t>
      "descriptionEn": "",</w:t>
      </w:r>
    </w:p>
    <w:p>
      <w:pPr>
        <w:spacing w:after="0"/>
        <w:ind w:left="0"/>
        <w:jc w:val="both"/>
      </w:pPr>
      <w:r>
        <w:rPr>
          <w:rFonts w:ascii="Times New Roman"/>
          <w:b w:val="false"/>
          <w:i w:val="false"/>
          <w:color w:val="000000"/>
          <w:sz w:val="28"/>
        </w:rPr>
        <w:t>
      "keywords": [],</w:t>
      </w:r>
    </w:p>
    <w:p>
      <w:pPr>
        <w:spacing w:after="0"/>
        <w:ind w:left="0"/>
        <w:jc w:val="both"/>
      </w:pPr>
      <w:r>
        <w:rPr>
          <w:rFonts w:ascii="Times New Roman"/>
          <w:b w:val="false"/>
          <w:i w:val="false"/>
          <w:color w:val="000000"/>
          <w:sz w:val="28"/>
        </w:rPr>
        <w:t>
      "responsible": {</w:t>
      </w:r>
    </w:p>
    <w:p>
      <w:pPr>
        <w:spacing w:after="0"/>
        <w:ind w:left="0"/>
        <w:jc w:val="both"/>
      </w:pPr>
      <w:r>
        <w:rPr>
          <w:rFonts w:ascii="Times New Roman"/>
          <w:b w:val="false"/>
          <w:i w:val="false"/>
          <w:color w:val="000000"/>
          <w:sz w:val="28"/>
        </w:rPr>
        <w:t>
      "fullnameKk": "",</w:t>
      </w:r>
    </w:p>
    <w:p>
      <w:pPr>
        <w:spacing w:after="0"/>
        <w:ind w:left="0"/>
        <w:jc w:val="both"/>
      </w:pPr>
      <w:r>
        <w:rPr>
          <w:rFonts w:ascii="Times New Roman"/>
          <w:b w:val="false"/>
          <w:i w:val="false"/>
          <w:color w:val="000000"/>
          <w:sz w:val="28"/>
        </w:rPr>
        <w:t>
      "fullnameEn": "",</w:t>
      </w:r>
    </w:p>
    <w:p>
      <w:pPr>
        <w:spacing w:after="0"/>
        <w:ind w:left="0"/>
        <w:jc w:val="both"/>
      </w:pPr>
      <w:r>
        <w:rPr>
          <w:rFonts w:ascii="Times New Roman"/>
          <w:b w:val="false"/>
          <w:i w:val="false"/>
          <w:color w:val="000000"/>
          <w:sz w:val="28"/>
        </w:rPr>
        <w:t>
      "fullnameRu": "",</w:t>
      </w:r>
    </w:p>
    <w:p>
      <w:pPr>
        <w:spacing w:after="0"/>
        <w:ind w:left="0"/>
        <w:jc w:val="both"/>
      </w:pPr>
      <w:r>
        <w:rPr>
          <w:rFonts w:ascii="Times New Roman"/>
          <w:b w:val="false"/>
          <w:i w:val="false"/>
          <w:color w:val="000000"/>
          <w:sz w:val="28"/>
        </w:rPr>
        <w:t>
      "phone": "",</w:t>
      </w:r>
    </w:p>
    <w:p>
      <w:pPr>
        <w:spacing w:after="0"/>
        <w:ind w:left="0"/>
        <w:jc w:val="both"/>
      </w:pPr>
      <w:r>
        <w:rPr>
          <w:rFonts w:ascii="Times New Roman"/>
          <w:b w:val="false"/>
          <w:i w:val="false"/>
          <w:color w:val="000000"/>
          <w:sz w:val="28"/>
        </w:rPr>
        <w:t>
      "email": "",</w:t>
      </w:r>
    </w:p>
    <w:p>
      <w:pPr>
        <w:spacing w:after="0"/>
        <w:ind w:left="0"/>
        <w:jc w:val="both"/>
      </w:pPr>
      <w:r>
        <w:rPr>
          <w:rFonts w:ascii="Times New Roman"/>
          <w:b w:val="false"/>
          <w:i w:val="false"/>
          <w:color w:val="000000"/>
          <w:sz w:val="28"/>
        </w:rPr>
        <w:t>
      "owner": {</w:t>
      </w:r>
    </w:p>
    <w:p>
      <w:pPr>
        <w:spacing w:after="0"/>
        <w:ind w:left="0"/>
        <w:jc w:val="both"/>
      </w:pPr>
      <w:r>
        <w:rPr>
          <w:rFonts w:ascii="Times New Roman"/>
          <w:b w:val="false"/>
          <w:i w:val="false"/>
          <w:color w:val="000000"/>
          <w:sz w:val="28"/>
        </w:rPr>
        <w:t>
      "fullnameKk": "",</w:t>
      </w:r>
    </w:p>
    <w:p>
      <w:pPr>
        <w:spacing w:after="0"/>
        <w:ind w:left="0"/>
        <w:jc w:val="both"/>
      </w:pPr>
      <w:r>
        <w:rPr>
          <w:rFonts w:ascii="Times New Roman"/>
          <w:b w:val="false"/>
          <w:i w:val="false"/>
          <w:color w:val="000000"/>
          <w:sz w:val="28"/>
        </w:rPr>
        <w:t>
      "fullnameEn": "",</w:t>
      </w:r>
    </w:p>
    <w:p>
      <w:pPr>
        <w:spacing w:after="0"/>
        <w:ind w:left="0"/>
        <w:jc w:val="both"/>
      </w:pPr>
      <w:r>
        <w:rPr>
          <w:rFonts w:ascii="Times New Roman"/>
          <w:b w:val="false"/>
          <w:i w:val="false"/>
          <w:color w:val="000000"/>
          <w:sz w:val="28"/>
        </w:rPr>
        <w:t>
      "fullnameRu": "",</w:t>
      </w:r>
    </w:p>
    <w:p>
      <w:pPr>
        <w:spacing w:after="0"/>
        <w:ind w:left="0"/>
        <w:jc w:val="both"/>
      </w:pPr>
      <w:r>
        <w:rPr>
          <w:rFonts w:ascii="Times New Roman"/>
          <w:b w:val="false"/>
          <w:i w:val="false"/>
          <w:color w:val="000000"/>
          <w:sz w:val="28"/>
        </w:rPr>
        <w:t>
      "phone": "",</w:t>
      </w:r>
    </w:p>
    <w:p>
      <w:pPr>
        <w:spacing w:after="0"/>
        <w:ind w:left="0"/>
        <w:jc w:val="both"/>
      </w:pPr>
      <w:r>
        <w:rPr>
          <w:rFonts w:ascii="Times New Roman"/>
          <w:b w:val="false"/>
          <w:i w:val="false"/>
          <w:color w:val="000000"/>
          <w:sz w:val="28"/>
        </w:rPr>
        <w:t>
      "email": ""</w:t>
      </w:r>
    </w:p>
    <w:p>
      <w:pPr>
        <w:spacing w:after="0"/>
        <w:ind w:left="0"/>
        <w:jc w:val="both"/>
      </w:pPr>
      <w:r>
        <w:rPr>
          <w:rFonts w:ascii="Times New Roman"/>
          <w:b w:val="false"/>
          <w:i w:val="false"/>
          <w:color w:val="000000"/>
          <w:sz w:val="28"/>
        </w:rPr>
        <w:t>
      "fields": {</w:t>
      </w:r>
    </w:p>
    <w:p>
      <w:pPr>
        <w:spacing w:after="0"/>
        <w:ind w:left="0"/>
        <w:jc w:val="both"/>
      </w:pPr>
      <w:r>
        <w:rPr>
          <w:rFonts w:ascii="Times New Roman"/>
          <w:b w:val="false"/>
          <w:i w:val="false"/>
          <w:color w:val="000000"/>
          <w:sz w:val="28"/>
        </w:rPr>
        <w:t>
      "&lt;fieldName&gt;": { "type": "Int | String | Double | Boolean</w:t>
      </w:r>
    </w:p>
    <w:p>
      <w:pPr>
        <w:spacing w:after="0"/>
        <w:ind w:left="0"/>
        <w:jc w:val="both"/>
      </w:pPr>
      <w:r>
        <w:rPr>
          <w:rFonts w:ascii="Times New Roman"/>
          <w:b w:val="false"/>
          <w:i w:val="false"/>
          <w:color w:val="000000"/>
          <w:sz w:val="28"/>
        </w:rPr>
        <w:t>
      |Date | Geoposition", "labelKk": "", "labelRu": "", "labelEn": "",</w:t>
      </w:r>
    </w:p>
    <w:p>
      <w:pPr>
        <w:spacing w:after="0"/>
        <w:ind w:left="0"/>
        <w:jc w:val="both"/>
      </w:pPr>
      <w:r>
        <w:rPr>
          <w:rFonts w:ascii="Times New Roman"/>
          <w:b w:val="false"/>
          <w:i w:val="false"/>
          <w:color w:val="000000"/>
          <w:sz w:val="28"/>
        </w:rPr>
        <w:t>
      "datapath": "&lt;apiUri&gt;.&lt;id&gt;", "pkey": true},</w:t>
      </w:r>
    </w:p>
    <w:p>
      <w:pPr>
        <w:spacing w:after="0"/>
        <w:ind w:left="0"/>
        <w:jc w:val="both"/>
      </w:pPr>
      <w:r>
        <w:rPr>
          <w:rFonts w:ascii="Times New Roman"/>
          <w:b w:val="false"/>
          <w:i w:val="false"/>
          <w:color w:val="000000"/>
          <w:sz w:val="28"/>
        </w:rPr>
        <w:t>
      "&lt;fieldName&gt;": { "type": "Object", "labelKk": "",</w:t>
      </w:r>
    </w:p>
    <w:p>
      <w:pPr>
        <w:spacing w:after="0"/>
        <w:ind w:left="0"/>
        <w:jc w:val="both"/>
      </w:pPr>
      <w:r>
        <w:rPr>
          <w:rFonts w:ascii="Times New Roman"/>
          <w:b w:val="false"/>
          <w:i w:val="false"/>
          <w:color w:val="000000"/>
          <w:sz w:val="28"/>
        </w:rPr>
        <w:t>
      "labelRu": "", "labelEn": "",</w:t>
      </w:r>
    </w:p>
    <w:p>
      <w:pPr>
        <w:spacing w:after="0"/>
        <w:ind w:left="0"/>
        <w:jc w:val="both"/>
      </w:pPr>
      <w:r>
        <w:rPr>
          <w:rFonts w:ascii="Times New Roman"/>
          <w:b w:val="false"/>
          <w:i w:val="false"/>
          <w:color w:val="000000"/>
          <w:sz w:val="28"/>
        </w:rPr>
        <w:t>
      "fields": {}</w:t>
      </w:r>
    </w:p>
    <w:p>
      <w:pPr>
        <w:spacing w:after="0"/>
        <w:ind w:left="0"/>
        <w:jc w:val="both"/>
      </w:pPr>
      <w:r>
        <w:rPr>
          <w:rFonts w:ascii="Times New Roman"/>
          <w:b w:val="false"/>
          <w:i w:val="false"/>
          <w:color w:val="000000"/>
          <w:sz w:val="28"/>
        </w:rPr>
        <w:t>
      "&lt;fieldName&gt;": { "type": "List", "labelKk": "",</w:t>
      </w:r>
    </w:p>
    <w:p>
      <w:pPr>
        <w:spacing w:after="0"/>
        <w:ind w:left="0"/>
        <w:jc w:val="both"/>
      </w:pPr>
      <w:r>
        <w:rPr>
          <w:rFonts w:ascii="Times New Roman"/>
          <w:b w:val="false"/>
          <w:i w:val="false"/>
          <w:color w:val="000000"/>
          <w:sz w:val="28"/>
        </w:rPr>
        <w:t>
      "labelRu": "", "labelEn": "", "elementType": "Int | String | Double</w:t>
      </w:r>
    </w:p>
    <w:p>
      <w:pPr>
        <w:spacing w:after="0"/>
        <w:ind w:left="0"/>
        <w:jc w:val="both"/>
      </w:pPr>
      <w:r>
        <w:rPr>
          <w:rFonts w:ascii="Times New Roman"/>
          <w:b w:val="false"/>
          <w:i w:val="false"/>
          <w:color w:val="000000"/>
          <w:sz w:val="28"/>
        </w:rPr>
        <w:t>
      |Boolean | Date | Geoposition | Object | List"</w:t>
      </w:r>
    </w:p>
    <w:p>
      <w:pPr>
        <w:spacing w:after="0"/>
        <w:ind w:left="0"/>
        <w:jc w:val="both"/>
      </w:pPr>
      <w:r>
        <w:rPr>
          <w:rFonts w:ascii="Times New Roman"/>
          <w:b w:val="false"/>
          <w:i w:val="false"/>
          <w:color w:val="000000"/>
          <w:sz w:val="28"/>
        </w:rPr>
        <w:t>
      "fields": {}</w:t>
      </w:r>
    </w:p>
    <w:p>
      <w:pPr>
        <w:spacing w:after="0"/>
        <w:ind w:left="0"/>
        <w:jc w:val="both"/>
      </w:pPr>
      <w:r>
        <w:rPr>
          <w:rFonts w:ascii="Times New Roman"/>
          <w:b w:val="false"/>
          <w:i w:val="false"/>
          <w:color w:val="000000"/>
          <w:sz w:val="28"/>
        </w:rPr>
        <w:t>
      "data": [{}..{}]</w:t>
      </w:r>
    </w:p>
    <w:bookmarkStart w:name="z34" w:id="31"/>
    <w:p>
      <w:pPr>
        <w:spacing w:after="0"/>
        <w:ind w:left="0"/>
        <w:jc w:val="both"/>
      </w:pPr>
      <w:r>
        <w:rPr>
          <w:rFonts w:ascii="Times New Roman"/>
          <w:b w:val="false"/>
          <w:i w:val="false"/>
          <w:color w:val="000000"/>
          <w:sz w:val="28"/>
        </w:rPr>
        <w:t xml:space="preserve">
      2. Формат бойынша ашық деректер туралы жолдардың сипаттамасы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тіліндегі жолдың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Атрибуттар мәніне қойылатын қосымша (арнайы)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apiUri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сәйкестендір</w:t>
            </w:r>
          </w:p>
          <w:p>
            <w:pPr>
              <w:spacing w:after="20"/>
              <w:ind w:left="20"/>
              <w:jc w:val="both"/>
            </w:pPr>
            <w:r>
              <w:rPr>
                <w:rFonts w:ascii="Times New Roman"/>
                <w:b w:val="false"/>
                <w:i w:val="false"/>
                <w:color w:val="000000"/>
                <w:sz w:val="20"/>
              </w:rPr>
              <w:t>
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бірегей сәйкестендіргіші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NameKk /NameRu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толық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DescriptionKk / descriptionRu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толық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Keywords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түйінді сөздері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w:t>
            </w:r>
          </w:p>
          <w:p>
            <w:pPr>
              <w:spacing w:after="20"/>
              <w:ind w:left="20"/>
              <w:jc w:val="both"/>
            </w:pPr>
            <w:r>
              <w:rPr>
                <w:rFonts w:ascii="Times New Roman"/>
                <w:b w:val="false"/>
                <w:i w:val="false"/>
                <w:color w:val="000000"/>
                <w:sz w:val="20"/>
              </w:rPr>
              <w:t>
Тізім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сөздер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Responsible.fullnameKk/Responsible.fullnameRu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деректерге жауапты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деректерге жауапты адамның ТАӘ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Responsible.phone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телефон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Responsible.email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электрондық поштасының мекенжайы</w:t>
            </w:r>
          </w:p>
        </w:tc>
      </w:tr>
    </w:tbl>
    <w:bookmarkStart w:name="z35" w:id="32"/>
    <w:p>
      <w:pPr>
        <w:spacing w:after="0"/>
        <w:ind w:left="0"/>
        <w:jc w:val="both"/>
      </w:pPr>
      <w:r>
        <w:rPr>
          <w:rFonts w:ascii="Times New Roman"/>
          <w:b w:val="false"/>
          <w:i w:val="false"/>
          <w:color w:val="000000"/>
          <w:sz w:val="28"/>
        </w:rPr>
        <w:t>
      3. Ашық деректер жолдарының сипаттамасы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тіліндегі жолдың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Атрибуттар мәніне қойылатын қосымша (арнайы)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деректері мысал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сандар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сандық мәнді қамтиды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 type: "Int", labelKk: "ИД", labelRu: "ИД", labelEn: "ID", pkey: true},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емес сандар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сандық емес мәнді қамтиды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 тек мынадай символдарды қамтиды:</w:t>
            </w:r>
          </w:p>
          <w:p>
            <w:pPr>
              <w:spacing w:after="20"/>
              <w:ind w:left="20"/>
              <w:jc w:val="both"/>
            </w:pPr>
            <w:r>
              <w:rPr>
                <w:rFonts w:ascii="Times New Roman"/>
                <w:b w:val="false"/>
                <w:i w:val="false"/>
                <w:color w:val="000000"/>
                <w:sz w:val="20"/>
              </w:rPr>
              <w:t>
Қазақ және орыс әліпбиінің бас (жазылған) және кіші әріптерін қамтиды – [A, Я] және [а, я].</w:t>
            </w:r>
          </w:p>
          <w:p>
            <w:pPr>
              <w:spacing w:after="20"/>
              <w:ind w:left="20"/>
              <w:jc w:val="both"/>
            </w:pPr>
            <w:r>
              <w:rPr>
                <w:rFonts w:ascii="Times New Roman"/>
                <w:b w:val="false"/>
                <w:i w:val="false"/>
                <w:color w:val="000000"/>
                <w:sz w:val="20"/>
              </w:rPr>
              <w:t>
"Нөмір" белгісі</w:t>
            </w:r>
          </w:p>
          <w:p>
            <w:pPr>
              <w:spacing w:after="20"/>
              <w:ind w:left="20"/>
              <w:jc w:val="both"/>
            </w:pPr>
            <w:r>
              <w:rPr>
                <w:rFonts w:ascii="Times New Roman"/>
                <w:b w:val="false"/>
                <w:i w:val="false"/>
                <w:color w:val="000000"/>
                <w:sz w:val="20"/>
              </w:rPr>
              <w:t>
"Дефис" белгісі</w:t>
            </w:r>
          </w:p>
          <w:p>
            <w:pPr>
              <w:spacing w:after="20"/>
              <w:ind w:left="20"/>
              <w:jc w:val="both"/>
            </w:pPr>
            <w:r>
              <w:rPr>
                <w:rFonts w:ascii="Times New Roman"/>
                <w:b w:val="false"/>
                <w:i w:val="false"/>
                <w:color w:val="000000"/>
                <w:sz w:val="20"/>
              </w:rPr>
              <w:t>
"Дөңгелек" жақшалар</w:t>
            </w:r>
          </w:p>
          <w:p>
            <w:pPr>
              <w:spacing w:after="20"/>
              <w:ind w:left="20"/>
              <w:jc w:val="both"/>
            </w:pPr>
            <w:r>
              <w:rPr>
                <w:rFonts w:ascii="Times New Roman"/>
                <w:b w:val="false"/>
                <w:i w:val="false"/>
                <w:color w:val="000000"/>
                <w:sz w:val="20"/>
              </w:rPr>
              <w:t>
Сөз бөлгіш – "аралық" дара нышан</w:t>
            </w:r>
          </w:p>
          <w:p>
            <w:pPr>
              <w:spacing w:after="20"/>
              <w:ind w:left="20"/>
              <w:jc w:val="both"/>
            </w:pPr>
            <w:r>
              <w:rPr>
                <w:rFonts w:ascii="Times New Roman"/>
                <w:b w:val="false"/>
                <w:i w:val="false"/>
                <w:color w:val="000000"/>
                <w:sz w:val="20"/>
              </w:rPr>
              <w:t>
"Үтір" белгісі</w:t>
            </w:r>
          </w:p>
          <w:p>
            <w:pPr>
              <w:spacing w:after="20"/>
              <w:ind w:left="20"/>
              <w:jc w:val="both"/>
            </w:pPr>
            <w:r>
              <w:rPr>
                <w:rFonts w:ascii="Times New Roman"/>
                <w:b w:val="false"/>
                <w:i w:val="false"/>
                <w:color w:val="000000"/>
                <w:sz w:val="20"/>
              </w:rPr>
              <w:t>
"Нүкте"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 type: "String", labelKk: "Атауы", labelRu: "Атауы", labelEn: "Title"}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Boolean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true/false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published: {type: "Boolean", labelKk: "Жарияланған", labelRu: "Жарияланған", labelEn: "Published"},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күнін қамтиды. Мәні мынадай түрде: КК-АА-ЖЖЖЖ сс:мм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{type: "Date", labelKk: "Күні", labelRu: "Мерзім", labelEn: "Date"},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Геопозиция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Geoposition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жер бетіндегі нүктенің орналасуы туралы ақпаратты қамтиды–</w:t>
            </w:r>
          </w:p>
          <w:p>
            <w:pPr>
              <w:spacing w:after="20"/>
              <w:ind w:left="20"/>
              <w:jc w:val="both"/>
            </w:pPr>
            <w:r>
              <w:rPr>
                <w:rFonts w:ascii="Times New Roman"/>
                <w:b w:val="false"/>
                <w:i w:val="false"/>
                <w:color w:val="000000"/>
                <w:sz w:val="20"/>
              </w:rPr>
              <w:t>
Х координатары: У координаттары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атрибуты деректердің кеңейтілетін массивін қамтиды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басқа немесе салынған объектілердің сипаттамасы үшін пайдаланылады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33"/>
    <w:p>
      <w:pPr>
        <w:spacing w:after="0"/>
        <w:ind w:left="0"/>
        <w:jc w:val="both"/>
      </w:pPr>
      <w:r>
        <w:rPr>
          <w:rFonts w:ascii="Times New Roman"/>
          <w:b w:val="false"/>
          <w:i w:val="false"/>
          <w:color w:val="000000"/>
          <w:sz w:val="28"/>
        </w:rPr>
        <w:t>
      4. Ашық деректер жолдары атрибуттарының сипаттамасы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жол типін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 String, Double, Boolean, Date, Geoposition, Object, List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labelKk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тілдегі атрибуттың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labelRu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атрибуттың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elementType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массив ішіндегі объектінің типін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 String, Double, Boolean, Date, Geoposition, Object, List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жол бірегей сәйкестендіргіш болып табылатын белгіні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false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объектінің ішкі жолын сипаттайды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datapath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бірегей сәйкестендіргіші бар деректердің басқа да ашық деректерінің сілтемесіне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"&lt;ашық дерек сәйкестендіргіші&gt;.&lt; объект сәйкестендіргіші&gt;"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Ашық деректердің</w:t>
            </w:r>
            <w:r>
              <w:br/>
            </w:r>
            <w:r>
              <w:rPr>
                <w:rFonts w:ascii="Times New Roman"/>
                <w:b w:val="false"/>
                <w:i w:val="false"/>
                <w:color w:val="000000"/>
                <w:sz w:val="20"/>
              </w:rPr>
              <w:t>интернет-порталында ақпаратты</w:t>
            </w:r>
            <w:r>
              <w:br/>
            </w:r>
            <w:r>
              <w:rPr>
                <w:rFonts w:ascii="Times New Roman"/>
                <w:b w:val="false"/>
                <w:i w:val="false"/>
                <w:color w:val="000000"/>
                <w:sz w:val="20"/>
              </w:rPr>
              <w:t>орналастыру қағидаларына</w:t>
            </w:r>
            <w:r>
              <w:br/>
            </w:r>
            <w:r>
              <w:rPr>
                <w:rFonts w:ascii="Times New Roman"/>
                <w:b w:val="false"/>
                <w:i w:val="false"/>
                <w:color w:val="000000"/>
                <w:sz w:val="20"/>
              </w:rPr>
              <w:t>2-қосымша</w:t>
            </w:r>
          </w:p>
        </w:tc>
      </w:tr>
    </w:tbl>
    <w:bookmarkStart w:name="z38" w:id="34"/>
    <w:p>
      <w:pPr>
        <w:spacing w:after="0"/>
        <w:ind w:left="0"/>
        <w:jc w:val="left"/>
      </w:pPr>
      <w:r>
        <w:rPr>
          <w:rFonts w:ascii="Times New Roman"/>
          <w:b/>
          <w:i w:val="false"/>
          <w:color w:val="000000"/>
        </w:rPr>
        <w:t xml:space="preserve"> Ашық деректерін JSON, ХМL форматына көшіру құралын пайдалану сипаттамасы</w:t>
      </w:r>
    </w:p>
    <w:bookmarkEnd w:id="34"/>
    <w:p>
      <w:pPr>
        <w:spacing w:after="0"/>
        <w:ind w:left="0"/>
        <w:jc w:val="both"/>
      </w:pPr>
      <w:r>
        <w:rPr>
          <w:rFonts w:ascii="Times New Roman"/>
          <w:b w:val="false"/>
          <w:i w:val="false"/>
          <w:color w:val="ff0000"/>
          <w:sz w:val="28"/>
        </w:rPr>
        <w:t xml:space="preserve">
      Ескерту. 2-қосымша жаңа редакцияда – ҚР Ақпарат және қоғамдық даму министрінің м.а. 24.01.2023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Мысалы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тілдегі ашық деректердің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дәріханалары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ашық деректердің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 города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тілдегі ашық деректердің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ашық деректер Астана қаласының дәріханалар ақпаратын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ашық деректердің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Указанные открытые данные содержат информацию об аптеках города г.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тілдеріндегі түйінді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аптека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қазақ тілдегі тегі, аты, әкесінің аты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Ақышев Жеңіс Бекенұлы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орыс тіліндегі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Акишев Женис Бекенович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телефон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(7172) 740479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электрондық поштасы*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zh.​akishev@​qogam.​gov.​kz</w:t>
            </w:r>
          </w:p>
        </w:tc>
      </w:tr>
    </w:tbl>
    <w:p>
      <w:pPr>
        <w:spacing w:after="0"/>
        <w:ind w:left="0"/>
        <w:jc w:val="both"/>
      </w:pPr>
      <w:r>
        <w:rPr>
          <w:rFonts w:ascii="Times New Roman"/>
          <w:b w:val="false"/>
          <w:i w:val="false"/>
          <w:color w:val="000000"/>
          <w:sz w:val="28"/>
        </w:rPr>
        <w:t>
      Ескертпе: * міндетті түрде толтырылуы тиіс жолдар</w:t>
      </w:r>
    </w:p>
    <w:p>
      <w:pPr>
        <w:spacing w:after="0"/>
        <w:ind w:left="0"/>
        <w:jc w:val="both"/>
      </w:pPr>
      <w:r>
        <w:rPr>
          <w:rFonts w:ascii="Times New Roman"/>
          <w:b w:val="false"/>
          <w:i w:val="false"/>
          <w:color w:val="000000"/>
          <w:sz w:val="28"/>
        </w:rPr>
        <w:t>
      2. Ашық деректер жолдарының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 тілдегі жолдың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тіліндегі жолдың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типі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*Күнінің форматы (жолдың типі күні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деректердің ішіндегі нақты объектіге сілтеме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бірегей сәйкестендіргіш болып табылатын белгіні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Массив ішіндегі объектінің типін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индентификатор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geoposi-tion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Геонүкте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Геопозиция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Geoposi-tion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кестесі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expireDate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аяқталу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истечения лицензии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DD.​MM.​YY YY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1. * міндетті түрде толтырылуы тиіс жолдар </w:t>
      </w:r>
    </w:p>
    <w:p>
      <w:pPr>
        <w:spacing w:after="0"/>
        <w:ind w:left="0"/>
        <w:jc w:val="both"/>
      </w:pPr>
      <w:r>
        <w:rPr>
          <w:rFonts w:ascii="Times New Roman"/>
          <w:b w:val="false"/>
          <w:i w:val="false"/>
          <w:color w:val="000000"/>
          <w:sz w:val="28"/>
        </w:rPr>
        <w:t xml:space="preserve">
      2. Ашық деректер жолының сипаттамасы, сондай-ақ оларға қойылатын талаптар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3. Ашық деректерін қалыптастыру шаблоны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region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geoposition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address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Гиппократ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51.117469,71.428171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"Ильинка" Т.А. Есет батыр көшесі 18-үй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аптека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51.121077,71.419938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Достык шағын ауданы, Сауран көшесі 5-үй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Ақпарат және қоғамдық </w:t>
            </w:r>
            <w:r>
              <w:br/>
            </w:r>
            <w:r>
              <w:rPr>
                <w:rFonts w:ascii="Times New Roman"/>
                <w:b w:val="false"/>
                <w:i w:val="false"/>
                <w:color w:val="000000"/>
                <w:sz w:val="20"/>
              </w:rPr>
              <w:t xml:space="preserve">даму министрі </w:t>
            </w:r>
            <w:r>
              <w:br/>
            </w:r>
            <w:r>
              <w:rPr>
                <w:rFonts w:ascii="Times New Roman"/>
                <w:b w:val="false"/>
                <w:i w:val="false"/>
                <w:color w:val="000000"/>
                <w:sz w:val="20"/>
              </w:rPr>
              <w:t>2021 жылғы 28 сәуірдегі</w:t>
            </w:r>
            <w:r>
              <w:br/>
            </w:r>
            <w:r>
              <w:rPr>
                <w:rFonts w:ascii="Times New Roman"/>
                <w:b w:val="false"/>
                <w:i w:val="false"/>
                <w:color w:val="000000"/>
                <w:sz w:val="20"/>
              </w:rPr>
              <w:t>№ 144 бұйрыққа</w:t>
            </w:r>
            <w:r>
              <w:br/>
            </w:r>
            <w:r>
              <w:rPr>
                <w:rFonts w:ascii="Times New Roman"/>
                <w:b w:val="false"/>
                <w:i w:val="false"/>
                <w:color w:val="000000"/>
                <w:sz w:val="20"/>
              </w:rPr>
              <w:t>2- қосымша</w:t>
            </w:r>
          </w:p>
        </w:tc>
      </w:tr>
    </w:tbl>
    <w:bookmarkStart w:name="z45" w:id="35"/>
    <w:p>
      <w:pPr>
        <w:spacing w:after="0"/>
        <w:ind w:left="0"/>
        <w:jc w:val="left"/>
      </w:pPr>
      <w:r>
        <w:rPr>
          <w:rFonts w:ascii="Times New Roman"/>
          <w:b/>
          <w:i w:val="false"/>
          <w:color w:val="000000"/>
        </w:rPr>
        <w:t xml:space="preserve"> Күші жойылған кейбір бұйрықтардың тізбесі</w:t>
      </w:r>
    </w:p>
    <w:bookmarkEnd w:id="35"/>
    <w:bookmarkStart w:name="z46" w:id="36"/>
    <w:p>
      <w:pPr>
        <w:spacing w:after="0"/>
        <w:ind w:left="0"/>
        <w:jc w:val="both"/>
      </w:pPr>
      <w:r>
        <w:rPr>
          <w:rFonts w:ascii="Times New Roman"/>
          <w:b w:val="false"/>
          <w:i w:val="false"/>
          <w:color w:val="000000"/>
          <w:sz w:val="28"/>
        </w:rPr>
        <w:t xml:space="preserve">
      1. "Мемлекеттік органдар ашық деректердің интернет-порталына орналастыратын электрондық ақпараттық ресурстарды ашық деректерге жатқызу өлшемшарттарын, сондай-ақ оларды беру қағидалары мен форматын бекіту туралы" Қазақстан Республикасы Инвестициялар және даму министрінің міндетін атқарушының 2016 жылғы 26 қаңтардағы № 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13231 болып тіркелген).</w:t>
      </w:r>
    </w:p>
    <w:bookmarkEnd w:id="36"/>
    <w:bookmarkStart w:name="z47" w:id="37"/>
    <w:p>
      <w:pPr>
        <w:spacing w:after="0"/>
        <w:ind w:left="0"/>
        <w:jc w:val="both"/>
      </w:pPr>
      <w:r>
        <w:rPr>
          <w:rFonts w:ascii="Times New Roman"/>
          <w:b w:val="false"/>
          <w:i w:val="false"/>
          <w:color w:val="000000"/>
          <w:sz w:val="28"/>
        </w:rPr>
        <w:t xml:space="preserve">
      2. "Мемлекеттік органдар ашық деректердің интернет-порталына орналастыратын электрондық ақпараттық ресурстарды ашық деректерге жатқызу өлшемшарттарын, сондай-ақ оларды беру қағидалары мен форматын бекіту туралы" Қазақстан Республикасы Инвестициялар және даму министрінің міндетін атқарушының 2016 жылғы 26 қаңтардағы № 86 бұйрығына өзгерістер енгізу туралы" Қазақстан Республикасы Ақпарат және коммуникациялар министрінің 2018 жылғы 10 қазандағы № 432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17682 болып тіркелген).</w:t>
      </w:r>
    </w:p>
    <w:bookmarkEnd w:id="37"/>
    <w:bookmarkStart w:name="z48" w:id="38"/>
    <w:p>
      <w:pPr>
        <w:spacing w:after="0"/>
        <w:ind w:left="0"/>
        <w:jc w:val="both"/>
      </w:pPr>
      <w:r>
        <w:rPr>
          <w:rFonts w:ascii="Times New Roman"/>
          <w:b w:val="false"/>
          <w:i w:val="false"/>
          <w:color w:val="000000"/>
          <w:sz w:val="28"/>
        </w:rPr>
        <w:t xml:space="preserve">
      3. "Мемлекеттік органдар ашық деректердің интернет-порталына орналастыратын электрондық ақпараттық ресурстарды ашық деректерге жатқызу өлшемшарттарын, сондай-ақ оларды беру қағидалары мен форматын бекіту туралы" Қазақстан Республикасы Инвестициялар және даму министрінің міндетін атқарушының 2016 жылғы 26 қаңтардағы № 86 бұйрығына өзгерістер мен толықтыру енгізу туралы" Қазақстан Республикасы Цифрлық даму, инновациялар және аэроғарыш өнеркәсібі министрінің 2020 жылғы 19 мамырдағы № 201/НҚ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20762 болып тіркелген).</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