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cad2" w14:textId="f5dc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30 сәуірдегі № 359 бұйрығы. Қазақстан Республикасының Әділет министрлігінде 2021 жылғы 11 мамырда № 22719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Қағидалар:</w:t>
      </w:r>
    </w:p>
    <w:bookmarkEnd w:id="3"/>
    <w:p>
      <w:pPr>
        <w:spacing w:after="0"/>
        <w:ind w:left="0"/>
        <w:jc w:val="both"/>
      </w:pPr>
      <w:r>
        <w:rPr>
          <w:rFonts w:ascii="Times New Roman"/>
          <w:b w:val="false"/>
          <w:i w:val="false"/>
          <w:color w:val="000000"/>
          <w:sz w:val="28"/>
        </w:rPr>
        <w:t>
      1) мәмілелерді куәландыру;</w:t>
      </w:r>
    </w:p>
    <w:p>
      <w:pPr>
        <w:spacing w:after="0"/>
        <w:ind w:left="0"/>
        <w:jc w:val="both"/>
      </w:pPr>
      <w:r>
        <w:rPr>
          <w:rFonts w:ascii="Times New Roman"/>
          <w:b w:val="false"/>
          <w:i w:val="false"/>
          <w:color w:val="000000"/>
          <w:sz w:val="28"/>
        </w:rPr>
        <w:t>
      2) мүлікті иеліктен шығару туралы шарттарды куәландыру;</w:t>
      </w:r>
    </w:p>
    <w:p>
      <w:pPr>
        <w:spacing w:after="0"/>
        <w:ind w:left="0"/>
        <w:jc w:val="both"/>
      </w:pPr>
      <w:r>
        <w:rPr>
          <w:rFonts w:ascii="Times New Roman"/>
          <w:b w:val="false"/>
          <w:i w:val="false"/>
          <w:color w:val="000000"/>
          <w:sz w:val="28"/>
        </w:rPr>
        <w:t>
      3) келісулерді куәландыру;</w:t>
      </w:r>
    </w:p>
    <w:p>
      <w:pPr>
        <w:spacing w:after="0"/>
        <w:ind w:left="0"/>
        <w:jc w:val="both"/>
      </w:pPr>
      <w:r>
        <w:rPr>
          <w:rFonts w:ascii="Times New Roman"/>
          <w:b w:val="false"/>
          <w:i w:val="false"/>
          <w:color w:val="000000"/>
          <w:sz w:val="28"/>
        </w:rPr>
        <w:t>
      4) мүлікті пайдалану тәртібі туралы шарттарды куәландыру;</w:t>
      </w:r>
    </w:p>
    <w:p>
      <w:pPr>
        <w:spacing w:after="0"/>
        <w:ind w:left="0"/>
        <w:jc w:val="both"/>
      </w:pPr>
      <w:r>
        <w:rPr>
          <w:rFonts w:ascii="Times New Roman"/>
          <w:b w:val="false"/>
          <w:i w:val="false"/>
          <w:color w:val="000000"/>
          <w:sz w:val="28"/>
        </w:rPr>
        <w:t>
      5) неке шарттарын куәландыру;</w:t>
      </w:r>
    </w:p>
    <w:p>
      <w:pPr>
        <w:spacing w:after="0"/>
        <w:ind w:left="0"/>
        <w:jc w:val="both"/>
      </w:pPr>
      <w:r>
        <w:rPr>
          <w:rFonts w:ascii="Times New Roman"/>
          <w:b w:val="false"/>
          <w:i w:val="false"/>
          <w:color w:val="000000"/>
          <w:sz w:val="28"/>
        </w:rPr>
        <w:t>
      6) алимент төлеу туралы келісімін куәландыру;</w:t>
      </w:r>
    </w:p>
    <w:p>
      <w:pPr>
        <w:spacing w:after="0"/>
        <w:ind w:left="0"/>
        <w:jc w:val="both"/>
      </w:pPr>
      <w:r>
        <w:rPr>
          <w:rFonts w:ascii="Times New Roman"/>
          <w:b w:val="false"/>
          <w:i w:val="false"/>
          <w:color w:val="000000"/>
          <w:sz w:val="28"/>
        </w:rPr>
        <w:t>
      7) өсиеттерді куәландыру;</w:t>
      </w:r>
    </w:p>
    <w:p>
      <w:pPr>
        <w:spacing w:after="0"/>
        <w:ind w:left="0"/>
        <w:jc w:val="both"/>
      </w:pPr>
      <w:r>
        <w:rPr>
          <w:rFonts w:ascii="Times New Roman"/>
          <w:b w:val="false"/>
          <w:i w:val="false"/>
          <w:color w:val="000000"/>
          <w:sz w:val="28"/>
        </w:rPr>
        <w:t>
      8) конвертті ашу және құпия өсиеттің мәтінін жариялау;</w:t>
      </w:r>
    </w:p>
    <w:p>
      <w:pPr>
        <w:spacing w:after="0"/>
        <w:ind w:left="0"/>
        <w:jc w:val="both"/>
      </w:pPr>
      <w:r>
        <w:rPr>
          <w:rFonts w:ascii="Times New Roman"/>
          <w:b w:val="false"/>
          <w:i w:val="false"/>
          <w:color w:val="000000"/>
          <w:sz w:val="28"/>
        </w:rPr>
        <w:t>
      9) сенімхаттарды куәландыру;</w:t>
      </w:r>
    </w:p>
    <w:p>
      <w:pPr>
        <w:spacing w:after="0"/>
        <w:ind w:left="0"/>
        <w:jc w:val="both"/>
      </w:pPr>
      <w:r>
        <w:rPr>
          <w:rFonts w:ascii="Times New Roman"/>
          <w:b w:val="false"/>
          <w:i w:val="false"/>
          <w:color w:val="000000"/>
          <w:sz w:val="28"/>
        </w:rPr>
        <w:t>
      10) шаруашылық серіктестіктерінің құрылтай құжаттарын куәландыру;</w:t>
      </w:r>
    </w:p>
    <w:p>
      <w:pPr>
        <w:spacing w:after="0"/>
        <w:ind w:left="0"/>
        <w:jc w:val="both"/>
      </w:pPr>
      <w:r>
        <w:rPr>
          <w:rFonts w:ascii="Times New Roman"/>
          <w:b w:val="false"/>
          <w:i w:val="false"/>
          <w:color w:val="000000"/>
          <w:sz w:val="28"/>
        </w:rPr>
        <w:t>
      11) мұраны сенімгерлік басқарушыны тағайындау;</w:t>
      </w:r>
    </w:p>
    <w:p>
      <w:pPr>
        <w:spacing w:after="0"/>
        <w:ind w:left="0"/>
        <w:jc w:val="both"/>
      </w:pPr>
      <w:r>
        <w:rPr>
          <w:rFonts w:ascii="Times New Roman"/>
          <w:b w:val="false"/>
          <w:i w:val="false"/>
          <w:color w:val="000000"/>
          <w:sz w:val="28"/>
        </w:rPr>
        <w:t>
      12) мұрагерлікке құқық туралы куәлік беру;</w:t>
      </w:r>
    </w:p>
    <w:p>
      <w:pPr>
        <w:spacing w:after="0"/>
        <w:ind w:left="0"/>
        <w:jc w:val="both"/>
      </w:pPr>
      <w:r>
        <w:rPr>
          <w:rFonts w:ascii="Times New Roman"/>
          <w:b w:val="false"/>
          <w:i w:val="false"/>
          <w:color w:val="000000"/>
          <w:sz w:val="28"/>
        </w:rPr>
        <w:t>
      13) жұбайлардың және ортақ бірлескен меншік құқығы негізінде мүлкі бар өзге адамдардың ортақ мүліктегі үлесіне меншік құқығы туралы куәлік беру;</w:t>
      </w:r>
    </w:p>
    <w:p>
      <w:pPr>
        <w:spacing w:after="0"/>
        <w:ind w:left="0"/>
        <w:jc w:val="both"/>
      </w:pPr>
      <w:r>
        <w:rPr>
          <w:rFonts w:ascii="Times New Roman"/>
          <w:b w:val="false"/>
          <w:i w:val="false"/>
          <w:color w:val="000000"/>
          <w:sz w:val="28"/>
        </w:rPr>
        <w:t>
      14) құжаттардың көшірмелері мен олардың үзінді көшірмелерінің дұрыстығын куәландыру;</w:t>
      </w:r>
    </w:p>
    <w:p>
      <w:pPr>
        <w:spacing w:after="0"/>
        <w:ind w:left="0"/>
        <w:jc w:val="both"/>
      </w:pPr>
      <w:r>
        <w:rPr>
          <w:rFonts w:ascii="Times New Roman"/>
          <w:b w:val="false"/>
          <w:i w:val="false"/>
          <w:color w:val="000000"/>
          <w:sz w:val="28"/>
        </w:rPr>
        <w:t>
      15) құжаттардағы қойылған қолдардың төлнұсқалығын куәландыру;</w:t>
      </w:r>
    </w:p>
    <w:p>
      <w:pPr>
        <w:spacing w:after="0"/>
        <w:ind w:left="0"/>
        <w:jc w:val="both"/>
      </w:pPr>
      <w:r>
        <w:rPr>
          <w:rFonts w:ascii="Times New Roman"/>
          <w:b w:val="false"/>
          <w:i w:val="false"/>
          <w:color w:val="000000"/>
          <w:sz w:val="28"/>
        </w:rPr>
        <w:t>
      16) құжаттардың бір тілден екінші тілге аудармасының дұрыстығын куәландыру;</w:t>
      </w:r>
    </w:p>
    <w:p>
      <w:pPr>
        <w:spacing w:after="0"/>
        <w:ind w:left="0"/>
        <w:jc w:val="both"/>
      </w:pPr>
      <w:r>
        <w:rPr>
          <w:rFonts w:ascii="Times New Roman"/>
          <w:b w:val="false"/>
          <w:i w:val="false"/>
          <w:color w:val="000000"/>
          <w:sz w:val="28"/>
        </w:rPr>
        <w:t>
      17) фактілерді куәландыру;</w:t>
      </w:r>
    </w:p>
    <w:p>
      <w:pPr>
        <w:spacing w:after="0"/>
        <w:ind w:left="0"/>
        <w:jc w:val="both"/>
      </w:pPr>
      <w:r>
        <w:rPr>
          <w:rFonts w:ascii="Times New Roman"/>
          <w:b w:val="false"/>
          <w:i w:val="false"/>
          <w:color w:val="000000"/>
          <w:sz w:val="28"/>
        </w:rPr>
        <w:t>
      18) жеке және заңды тұлғалардың өтініштерін басқа жеке және заңды тұлғаларға беру;</w:t>
      </w:r>
    </w:p>
    <w:p>
      <w:pPr>
        <w:spacing w:after="0"/>
        <w:ind w:left="0"/>
        <w:jc w:val="both"/>
      </w:pPr>
      <w:r>
        <w:rPr>
          <w:rFonts w:ascii="Times New Roman"/>
          <w:b w:val="false"/>
          <w:i w:val="false"/>
          <w:color w:val="000000"/>
          <w:sz w:val="28"/>
        </w:rPr>
        <w:t>
      19) ақшаларды депозитке қабылдау;</w:t>
      </w:r>
    </w:p>
    <w:p>
      <w:pPr>
        <w:spacing w:after="0"/>
        <w:ind w:left="0"/>
        <w:jc w:val="both"/>
      </w:pPr>
      <w:r>
        <w:rPr>
          <w:rFonts w:ascii="Times New Roman"/>
          <w:b w:val="false"/>
          <w:i w:val="false"/>
          <w:color w:val="000000"/>
          <w:sz w:val="28"/>
        </w:rPr>
        <w:t>
      20) вексельдер наразылықтарын жасау;</w:t>
      </w:r>
    </w:p>
    <w:p>
      <w:pPr>
        <w:spacing w:after="0"/>
        <w:ind w:left="0"/>
        <w:jc w:val="both"/>
      </w:pPr>
      <w:r>
        <w:rPr>
          <w:rFonts w:ascii="Times New Roman"/>
          <w:b w:val="false"/>
          <w:i w:val="false"/>
          <w:color w:val="000000"/>
          <w:sz w:val="28"/>
        </w:rPr>
        <w:t>
      21) құжаттарды және бағалы қағаздарды сақтауға қабылдау;</w:t>
      </w:r>
    </w:p>
    <w:p>
      <w:pPr>
        <w:spacing w:after="0"/>
        <w:ind w:left="0"/>
        <w:jc w:val="both"/>
      </w:pPr>
      <w:r>
        <w:rPr>
          <w:rFonts w:ascii="Times New Roman"/>
          <w:b w:val="false"/>
          <w:i w:val="false"/>
          <w:color w:val="000000"/>
          <w:sz w:val="28"/>
        </w:rPr>
        <w:t>
      22) теңіз наразылықтарын жасау;</w:t>
      </w:r>
    </w:p>
    <w:p>
      <w:pPr>
        <w:spacing w:after="0"/>
        <w:ind w:left="0"/>
        <w:jc w:val="both"/>
      </w:pPr>
      <w:r>
        <w:rPr>
          <w:rFonts w:ascii="Times New Roman"/>
          <w:b w:val="false"/>
          <w:i w:val="false"/>
          <w:color w:val="000000"/>
          <w:sz w:val="28"/>
        </w:rPr>
        <w:t>
      23) дәлелдемелерді қамтамасыз ету;</w:t>
      </w:r>
    </w:p>
    <w:p>
      <w:pPr>
        <w:spacing w:after="0"/>
        <w:ind w:left="0"/>
        <w:jc w:val="both"/>
      </w:pPr>
      <w:r>
        <w:rPr>
          <w:rFonts w:ascii="Times New Roman"/>
          <w:b w:val="false"/>
          <w:i w:val="false"/>
          <w:color w:val="000000"/>
          <w:sz w:val="28"/>
        </w:rPr>
        <w:t xml:space="preserve">
      24) атқарушылық жазбаларды жасау; </w:t>
      </w:r>
    </w:p>
    <w:p>
      <w:pPr>
        <w:spacing w:after="0"/>
        <w:ind w:left="0"/>
        <w:jc w:val="both"/>
      </w:pPr>
      <w:r>
        <w:rPr>
          <w:rFonts w:ascii="Times New Roman"/>
          <w:b w:val="false"/>
          <w:i w:val="false"/>
          <w:color w:val="000000"/>
          <w:sz w:val="28"/>
        </w:rPr>
        <w:t>
      25) нотариус дайындаған электрондық құжаттың қағаз жеткізгіштегі құжатпен бірдейлігін куәландыру;</w:t>
      </w:r>
    </w:p>
    <w:p>
      <w:pPr>
        <w:spacing w:after="0"/>
        <w:ind w:left="0"/>
        <w:jc w:val="both"/>
      </w:pPr>
      <w:r>
        <w:rPr>
          <w:rFonts w:ascii="Times New Roman"/>
          <w:b w:val="false"/>
          <w:i w:val="false"/>
          <w:color w:val="000000"/>
          <w:sz w:val="28"/>
        </w:rPr>
        <w:t>
      26) нотариус дайындаған қағаз жеткізгіштегі құжаттың электрондық құжатпен бірдейлігін куәландыру кезінде мемлекеттік нотариустардың және жеке практикамен айналысатын нотариустардың (бұдан әрі - нотариус) нотариаттық іс-әрекеттер жасау тәртібін белгілейді.</w:t>
      </w:r>
    </w:p>
    <w:p>
      <w:pPr>
        <w:spacing w:after="0"/>
        <w:ind w:left="0"/>
        <w:jc w:val="both"/>
      </w:pPr>
      <w:r>
        <w:rPr>
          <w:rFonts w:ascii="Times New Roman"/>
          <w:b w:val="false"/>
          <w:i w:val="false"/>
          <w:color w:val="000000"/>
          <w:sz w:val="28"/>
        </w:rPr>
        <w:t>
      Қазақстан Республикасының заңнамалық актілерінде нотариус жасайтын өзге де нотариаттық іс-әрекеттер көзделуі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218-тармақта</w:t>
      </w:r>
      <w:r>
        <w:rPr>
          <w:rFonts w:ascii="Times New Roman"/>
          <w:b w:val="false"/>
          <w:i w:val="false"/>
          <w:color w:val="000000"/>
          <w:sz w:val="28"/>
        </w:rPr>
        <w:t xml:space="preserve"> қазақ тілінде мәтіні өзгермейді, орыс тілінде мәтіні өзгерді;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 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"225. Осы борыштық міндеттеме бойынша берешекті өндіріп алу бөлек-бөлек жүргізілген жағдайларды қоспағанда, әрбір борыштық міндеттеме бойынша бір атқарушылық жазба жасалады.";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және </w:t>
      </w:r>
      <w:r>
        <w:rPr>
          <w:rFonts w:ascii="Times New Roman"/>
          <w:b w:val="false"/>
          <w:i w:val="false"/>
          <w:color w:val="000000"/>
          <w:sz w:val="28"/>
        </w:rPr>
        <w:t>230-тармақтар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"227. Нотариус атқарушылық жазба жасалғаннан кейін келесі жұмыс күнінен кешіктірмей көшірмесін электрондық почта мекен-жайы бойынша немесе борышкердің соңғы белгілі тұрғылықты (орналасқан) немесе тіркелген жері бойынша беру туралы хабарламамен жеткізуді тіркеуді қамтамасыз ететін байланыс құралдарын пайдалана отырып, борышкерге табыс етеді немесе жібереді.</w:t>
      </w:r>
    </w:p>
    <w:bookmarkEnd w:id="5"/>
    <w:p>
      <w:pPr>
        <w:spacing w:after="0"/>
        <w:ind w:left="0"/>
        <w:jc w:val="both"/>
      </w:pPr>
      <w:r>
        <w:rPr>
          <w:rFonts w:ascii="Times New Roman"/>
          <w:b w:val="false"/>
          <w:i w:val="false"/>
          <w:color w:val="000000"/>
          <w:sz w:val="28"/>
        </w:rPr>
        <w:t>
      Егер атқарушылық жазбаның көшірмесі борышкерге:</w:t>
      </w:r>
    </w:p>
    <w:p>
      <w:pPr>
        <w:spacing w:after="0"/>
        <w:ind w:left="0"/>
        <w:jc w:val="both"/>
      </w:pPr>
      <w:r>
        <w:rPr>
          <w:rFonts w:ascii="Times New Roman"/>
          <w:b w:val="false"/>
          <w:i w:val="false"/>
          <w:color w:val="000000"/>
          <w:sz w:val="28"/>
        </w:rPr>
        <w:t>
      1) тараптар арасында жасалған шартта көрсетілген электрондық пошта мекенжайына;</w:t>
      </w:r>
    </w:p>
    <w:p>
      <w:pPr>
        <w:spacing w:after="0"/>
        <w:ind w:left="0"/>
        <w:jc w:val="both"/>
      </w:pPr>
      <w:r>
        <w:rPr>
          <w:rFonts w:ascii="Times New Roman"/>
          <w:b w:val="false"/>
          <w:i w:val="false"/>
          <w:color w:val="000000"/>
          <w:sz w:val="28"/>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адаммен тұрып жатқан басқа адам алған болса;</w:t>
      </w:r>
    </w:p>
    <w:p>
      <w:pPr>
        <w:spacing w:after="0"/>
        <w:ind w:left="0"/>
        <w:jc w:val="both"/>
      </w:pPr>
      <w:r>
        <w:rPr>
          <w:rFonts w:ascii="Times New Roman"/>
          <w:b w:val="false"/>
          <w:i w:val="false"/>
          <w:color w:val="000000"/>
          <w:sz w:val="28"/>
        </w:rPr>
        <w:t>
      3) жеткізілгенін тіркеуді қамтамасыз ететін өзге де байланыс құралдары пайдаланыла отырып жіберілген болса, ол алынды деп есептеледі.</w:t>
      </w:r>
    </w:p>
    <w:p>
      <w:pPr>
        <w:spacing w:after="0"/>
        <w:ind w:left="0"/>
        <w:jc w:val="both"/>
      </w:pPr>
      <w:r>
        <w:rPr>
          <w:rFonts w:ascii="Times New Roman"/>
          <w:b w:val="false"/>
          <w:i w:val="false"/>
          <w:color w:val="000000"/>
          <w:sz w:val="28"/>
        </w:rPr>
        <w:t>
      Хабарламаны қабылдаудан бас тартуға байланысты адресатқа, алушыға оны табыс ету мүмкін болмағаны туралы белгісімен хабарлама қайтарылған жағдайда, атқарушылық жазбаның көшірмесі тиісті түрде жіберілді деп есептеледі.</w:t>
      </w:r>
    </w:p>
    <w:p>
      <w:pPr>
        <w:spacing w:after="0"/>
        <w:ind w:left="0"/>
        <w:jc w:val="both"/>
      </w:pPr>
      <w:r>
        <w:rPr>
          <w:rFonts w:ascii="Times New Roman"/>
          <w:b w:val="false"/>
          <w:i w:val="false"/>
          <w:color w:val="000000"/>
          <w:sz w:val="28"/>
        </w:rPr>
        <w:t>
      Ілеспе хат шығыс құжаттарды тіркеу журналында тіркеледі.</w:t>
      </w:r>
    </w:p>
    <w:p>
      <w:pPr>
        <w:spacing w:after="0"/>
        <w:ind w:left="0"/>
        <w:jc w:val="both"/>
      </w:pPr>
      <w:r>
        <w:rPr>
          <w:rFonts w:ascii="Times New Roman"/>
          <w:b w:val="false"/>
          <w:i w:val="false"/>
          <w:color w:val="000000"/>
          <w:sz w:val="28"/>
        </w:rPr>
        <w:t>
      Жеткізу бойынша шығындарды өндіріп алушы дербес төлейді.</w:t>
      </w:r>
    </w:p>
    <w:bookmarkStart w:name="z12" w:id="6"/>
    <w:p>
      <w:pPr>
        <w:spacing w:after="0"/>
        <w:ind w:left="0"/>
        <w:jc w:val="both"/>
      </w:pPr>
      <w:r>
        <w:rPr>
          <w:rFonts w:ascii="Times New Roman"/>
          <w:b w:val="false"/>
          <w:i w:val="false"/>
          <w:color w:val="000000"/>
          <w:sz w:val="28"/>
        </w:rPr>
        <w:t>
      228. Атқарушылық жазбаны пошталық хабарламаға сәйкес табыс еткен не өзге де байланыс құралдарын пайдалану кезінде жеткізуді тіркеген күннен бастап он жұмыс күні өткеннен кейін және борышкер тарапынан қойылған талаптарға қарсылықтар туралы жазбаша өтініш болмаған кезде нотариус өндіріп алушыға оны сот орындаушысына орындауға борышкердің тұрғылықты жері немесе орналасқан жері бойынша орындауға не оның өтініші бойынша тиісті әділет органына электрондық түрдегі электрондық цифрлық қолтаңбамен куәландырған атқарушылық жазбаны БНАЖ арқылы "Атқарушылық іс жүргізу органдары" мемлекеттік автоматтандырылған ақпараттық жүйесінде нақты сот орындаушысына не өңірлік палатаға береді.</w:t>
      </w:r>
    </w:p>
    <w:bookmarkEnd w:id="6"/>
    <w:bookmarkStart w:name="z13" w:id="7"/>
    <w:p>
      <w:pPr>
        <w:spacing w:after="0"/>
        <w:ind w:left="0"/>
        <w:jc w:val="both"/>
      </w:pPr>
      <w:r>
        <w:rPr>
          <w:rFonts w:ascii="Times New Roman"/>
          <w:b w:val="false"/>
          <w:i w:val="false"/>
          <w:color w:val="000000"/>
          <w:sz w:val="28"/>
        </w:rPr>
        <w:t>
      229. Егер борышкерден он жұмыс күні ішінде өзіне қойылған талапқа жазбаша қарсылық келіп түссе, нотариус мәлімделген талапқа қарсы қарсылық алған күннен бастап үш жұмыс күнінен кешіктірмей атқарушылық жазбаның күшін жою туралы қаулы шығарады.</w:t>
      </w:r>
    </w:p>
    <w:bookmarkEnd w:id="7"/>
    <w:bookmarkStart w:name="z14" w:id="8"/>
    <w:p>
      <w:pPr>
        <w:spacing w:after="0"/>
        <w:ind w:left="0"/>
        <w:jc w:val="both"/>
      </w:pPr>
      <w:r>
        <w:rPr>
          <w:rFonts w:ascii="Times New Roman"/>
          <w:b w:val="false"/>
          <w:i w:val="false"/>
          <w:color w:val="000000"/>
          <w:sz w:val="28"/>
        </w:rPr>
        <w:t>
      230. Мәлімделген талапқа қарсылықты борышкер жазбаша түрде нотариустың жеке өзіне береді не хабарламамен пошта арқылы не нотариустың электрондық поштасына жіберіледі және кіріс құжаттарын тіркеу журналында тіркеледі.</w:t>
      </w:r>
    </w:p>
    <w:bookmarkEnd w:id="8"/>
    <w:p>
      <w:pPr>
        <w:spacing w:after="0"/>
        <w:ind w:left="0"/>
        <w:jc w:val="both"/>
      </w:pPr>
      <w:r>
        <w:rPr>
          <w:rFonts w:ascii="Times New Roman"/>
          <w:b w:val="false"/>
          <w:i w:val="false"/>
          <w:color w:val="000000"/>
          <w:sz w:val="28"/>
        </w:rPr>
        <w:t>
      Заңды тұлғаның атынан берілетін өтінішке бірінші басшы қол қояды, заңды тұлғаның мөрімен (болған жағдайда)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"232. Атқару жазбасының күшін жою туралы қаулының көшірмелері өндіріп алушы мен борышкерге ол шығарылғаннан кейін келесі жұмыс күнінен кешіктірілмей жіберіледі.</w:t>
      </w:r>
    </w:p>
    <w:bookmarkEnd w:id="9"/>
    <w:p>
      <w:pPr>
        <w:spacing w:after="0"/>
        <w:ind w:left="0"/>
        <w:jc w:val="both"/>
      </w:pPr>
      <w:r>
        <w:rPr>
          <w:rFonts w:ascii="Times New Roman"/>
          <w:b w:val="false"/>
          <w:i w:val="false"/>
          <w:color w:val="000000"/>
          <w:sz w:val="28"/>
        </w:rPr>
        <w:t>
      Атқарушылық жазбаның күшін жою туралы қаулы дау айтуға жатпайды.</w:t>
      </w:r>
    </w:p>
    <w:p>
      <w:pPr>
        <w:spacing w:after="0"/>
        <w:ind w:left="0"/>
        <w:jc w:val="both"/>
      </w:pPr>
      <w:r>
        <w:rPr>
          <w:rFonts w:ascii="Times New Roman"/>
          <w:b w:val="false"/>
          <w:i w:val="false"/>
          <w:color w:val="000000"/>
          <w:sz w:val="28"/>
        </w:rPr>
        <w:t>
      Егер жасалған атқарушылық жазба борышкердің қарсылығы бойынша нотариустың қаулысымен күшін жоймаса, оларға дау айту сот тәртібімен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"234. Нотариустың істерінде өндіріп алушыға берген немесе жолданған атқарушылық жазбаның көшірмесі, сондай-ақ берешекті белгілейтін құжаттың көшірмесі және "Атқарушылық іс жүргізу органдары" мемлекеттік автоматтандырылған ақпараттық жүйесіне жолдаған атқарушылық жазбасы туралы БНАЖ-дан алынған хабарлама қалады.</w:t>
      </w:r>
    </w:p>
    <w:bookmarkEnd w:id="10"/>
    <w:p>
      <w:pPr>
        <w:spacing w:after="0"/>
        <w:ind w:left="0"/>
        <w:jc w:val="both"/>
      </w:pPr>
      <w:r>
        <w:rPr>
          <w:rFonts w:ascii="Times New Roman"/>
          <w:b w:val="false"/>
          <w:i w:val="false"/>
          <w:color w:val="000000"/>
          <w:sz w:val="28"/>
        </w:rPr>
        <w:t>
      Егер атқарушылық жазбаны жасау үшін берешекті белгілейтін құжаттан басқа, берешекті өндіріп алу даусыз тәртіппен жүргізілетін басқа да құжаттарды ұсыну қажет болса, онда олар атқарушылық жазбаға тігілмейді, нотариустың істерінде қалады.";</w:t>
      </w:r>
    </w:p>
    <w:bookmarkStart w:name="z19" w:id="11"/>
    <w:p>
      <w:pPr>
        <w:spacing w:after="0"/>
        <w:ind w:left="0"/>
        <w:jc w:val="both"/>
      </w:pPr>
      <w:r>
        <w:rPr>
          <w:rFonts w:ascii="Times New Roman"/>
          <w:b w:val="false"/>
          <w:i w:val="false"/>
          <w:color w:val="000000"/>
          <w:sz w:val="28"/>
        </w:rPr>
        <w:t>
      мынадай мазмұндағы 26-тараумен толықтырылсын:</w:t>
      </w:r>
    </w:p>
    <w:bookmarkEnd w:id="11"/>
    <w:bookmarkStart w:name="z20" w:id="12"/>
    <w:p>
      <w:pPr>
        <w:spacing w:after="0"/>
        <w:ind w:left="0"/>
        <w:jc w:val="both"/>
      </w:pPr>
      <w:r>
        <w:rPr>
          <w:rFonts w:ascii="Times New Roman"/>
          <w:b w:val="false"/>
          <w:i w:val="false"/>
          <w:color w:val="000000"/>
          <w:sz w:val="28"/>
        </w:rPr>
        <w:t>
      "26-тарау. Нотариус дайындаған электрондық құжаттың қағаз жеткізгіштегі құжатпен бірдейлігін куәландырады. Нотариус дайындаған қағаз жеткізгіштегі құжаттың электрондық құжатпен бірдейлігін куәландырады";</w:t>
      </w:r>
    </w:p>
    <w:bookmarkEnd w:id="12"/>
    <w:p>
      <w:pPr>
        <w:spacing w:after="0"/>
        <w:ind w:left="0"/>
        <w:jc w:val="both"/>
      </w:pPr>
      <w:r>
        <w:rPr>
          <w:rFonts w:ascii="Times New Roman"/>
          <w:b w:val="false"/>
          <w:i w:val="false"/>
          <w:color w:val="000000"/>
          <w:sz w:val="28"/>
        </w:rPr>
        <w:t xml:space="preserve">
      "235. Нотариус сканерлеу арқылы нотариат куәландырған қағаз құжаттың электрондық бейнесін дайындайды. </w:t>
      </w:r>
    </w:p>
    <w:p>
      <w:pPr>
        <w:spacing w:after="0"/>
        <w:ind w:left="0"/>
        <w:jc w:val="both"/>
      </w:pPr>
      <w:r>
        <w:rPr>
          <w:rFonts w:ascii="Times New Roman"/>
          <w:b w:val="false"/>
          <w:i w:val="false"/>
          <w:color w:val="000000"/>
          <w:sz w:val="28"/>
        </w:rPr>
        <w:t xml:space="preserve">
      Электрондық құжат нотариустың куәландыру жазбасын қоса алғанда, куәландырылған құжаттың бүкіл мәтінін қамтуы тиіс. </w:t>
      </w:r>
    </w:p>
    <w:p>
      <w:pPr>
        <w:spacing w:after="0"/>
        <w:ind w:left="0"/>
        <w:jc w:val="both"/>
      </w:pPr>
      <w:r>
        <w:rPr>
          <w:rFonts w:ascii="Times New Roman"/>
          <w:b w:val="false"/>
          <w:i w:val="false"/>
          <w:color w:val="000000"/>
          <w:sz w:val="28"/>
        </w:rPr>
        <w:t xml:space="preserve">
      Нотариус дайындалған электрондық құжатта куәландыру жазбасын жасайды және өзінің электрондық цифрлық қолтаңбасы арқылы қол қояды. </w:t>
      </w:r>
    </w:p>
    <w:p>
      <w:pPr>
        <w:spacing w:after="0"/>
        <w:ind w:left="0"/>
        <w:jc w:val="both"/>
      </w:pPr>
      <w:r>
        <w:rPr>
          <w:rFonts w:ascii="Times New Roman"/>
          <w:b w:val="false"/>
          <w:i w:val="false"/>
          <w:color w:val="000000"/>
          <w:sz w:val="28"/>
        </w:rPr>
        <w:t>
      Нотариустың электрондық цифрлық қолтаңбасы қойылған электрондық құжат БНАЖ жүйесінде орналастырылады.</w:t>
      </w:r>
    </w:p>
    <w:p>
      <w:pPr>
        <w:spacing w:after="0"/>
        <w:ind w:left="0"/>
        <w:jc w:val="both"/>
      </w:pPr>
      <w:r>
        <w:rPr>
          <w:rFonts w:ascii="Times New Roman"/>
          <w:b w:val="false"/>
          <w:i w:val="false"/>
          <w:color w:val="000000"/>
          <w:sz w:val="28"/>
        </w:rPr>
        <w:t>
      236. Нотариус қағаз жеткізгіште, дайындаған құжаттың бірдейлігін куәландыру бойынша нотариаттық іс-әрекет жасау үшін нотариус электрондық құжатқа тұлғаның өтініші бойынша қағаз жеткізгіштегі құжатты дайындайды.</w:t>
      </w:r>
    </w:p>
    <w:p>
      <w:pPr>
        <w:spacing w:after="0"/>
        <w:ind w:left="0"/>
        <w:jc w:val="both"/>
      </w:pPr>
      <w:r>
        <w:rPr>
          <w:rFonts w:ascii="Times New Roman"/>
          <w:b w:val="false"/>
          <w:i w:val="false"/>
          <w:color w:val="000000"/>
          <w:sz w:val="28"/>
        </w:rPr>
        <w:t>
      Электрондық құжаттың қағаз жеткізгіштегі құжатқа бірдейлігін куәландырған нотариустың электрондық цифрлық қолтаңбасын тексеру және оның кімге тиесілі екендігі туралы ақпаратты нотариус куәландыру жазбасында тіркейді. Қағаз құжат электрондық құжаттың, қағаз жеткізгіштегі құжатқа бірдейлігін куәландырған нотариустың куәландыру жазбасын қоса алғанда, куәландырылған құжаттың бүкіл мәтінін қамтуы тиіс. Дайындалған қағаз құжатта нотариус куәландыру жазбасын жасайды, оған қол қояды.".</w:t>
      </w:r>
    </w:p>
    <w:bookmarkStart w:name="z21" w:id="1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4"/>
    <w:bookmarkStart w:name="z23" w:id="15"/>
    <w:p>
      <w:pPr>
        <w:spacing w:after="0"/>
        <w:ind w:left="0"/>
        <w:jc w:val="both"/>
      </w:pPr>
      <w:r>
        <w:rPr>
          <w:rFonts w:ascii="Times New Roman"/>
          <w:b w:val="false"/>
          <w:i w:val="false"/>
          <w:color w:val="000000"/>
          <w:sz w:val="28"/>
        </w:rPr>
        <w:t xml:space="preserve">
      4. Осы бұйрық 2021 жылғы 1 шілдеден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отыз екінші абзацын, </w:t>
      </w:r>
      <w:r>
        <w:rPr>
          <w:rFonts w:ascii="Times New Roman"/>
          <w:b w:val="false"/>
          <w:i w:val="false"/>
          <w:color w:val="000000"/>
          <w:sz w:val="28"/>
        </w:rPr>
        <w:t>1-тармақтың</w:t>
      </w:r>
      <w:r>
        <w:rPr>
          <w:rFonts w:ascii="Times New Roman"/>
          <w:b w:val="false"/>
          <w:i w:val="false"/>
          <w:color w:val="000000"/>
          <w:sz w:val="28"/>
        </w:rPr>
        <w:t xml:space="preserve"> елу жетінші – алпыс жетінші абзацтарын қоспағанда,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