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36ff3" w14:textId="9636f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11 мамырдағы № 443 бұйрығы. Қазақстан Республикасының Әділет министрлігінде 2021 жылғы 11 мамырда № 22737 болып тіркелді</w:t>
      </w:r>
    </w:p>
    <w:p>
      <w:pPr>
        <w:spacing w:after="0"/>
        <w:ind w:left="0"/>
        <w:jc w:val="both"/>
      </w:pPr>
      <w:bookmarkStart w:name="z2" w:id="0"/>
      <w:r>
        <w:rPr>
          <w:rFonts w:ascii="Times New Roman"/>
          <w:b w:val="false"/>
          <w:i w:val="false"/>
          <w:color w:val="000000"/>
          <w:sz w:val="28"/>
        </w:rPr>
        <w:t xml:space="preserve">
      2008 жылғы 4 желтоқсандағы Қазақстан Республикасы Бюджет кодексінің 82-бабы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167-тармағы</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"167. Мемлекеттік мекеме Қазақстан Республикасы Үкіметінің резервінен қаражат бөлу жағдайларын қоспағанда, міндеттемелер бойынша жеке қаржыландыру жоспарының шегінде бір бюджеттік бағдарлама аясында шарт жасасады.</w:t>
      </w:r>
    </w:p>
    <w:bookmarkEnd w:id="3"/>
    <w:p>
      <w:pPr>
        <w:spacing w:after="0"/>
        <w:ind w:left="0"/>
        <w:jc w:val="both"/>
      </w:pPr>
      <w:r>
        <w:rPr>
          <w:rFonts w:ascii="Times New Roman"/>
          <w:b w:val="false"/>
          <w:i w:val="false"/>
          <w:color w:val="000000"/>
          <w:sz w:val="28"/>
        </w:rPr>
        <w:t>
      Мемлекеттік мекеме ақша алушының біреуімен бюджеттік кіші бағдарламалардың немесе шығыстардың экономикалық сыныптамасының бірнеше ерекшеліктері бойынша шарт жасасқан кезде шартта жалпы соманы әрбір бюджеттік кіші бағдарлама немесе шығыстардың бюджеттік сыныптамасының әрбір коды бойынша бөле отырып көрсетеді.</w:t>
      </w:r>
    </w:p>
    <w:p>
      <w:pPr>
        <w:spacing w:after="0"/>
        <w:ind w:left="0"/>
        <w:jc w:val="both"/>
      </w:pPr>
      <w:r>
        <w:rPr>
          <w:rFonts w:ascii="Times New Roman"/>
          <w:b w:val="false"/>
          <w:i w:val="false"/>
          <w:color w:val="000000"/>
          <w:sz w:val="28"/>
        </w:rPr>
        <w:t>
      Жоғары тұрған бюджеттен берілетін нысаналы даму трансферттері есебінен іске асырылатын шартты жасасу кезінде мемлекеттік мекеме заңнамада белгіленген мөлшерде жергілікті бюджеттен қоса қаржыландырудың жыл сайынғы сомалары бар бюджеттік кіші бағдарламаларды міндетті түрде көрсетуді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188-тармақтың</w:t>
      </w:r>
      <w:r>
        <w:rPr>
          <w:rFonts w:ascii="Times New Roman"/>
          <w:b w:val="false"/>
          <w:i w:val="false"/>
          <w:color w:val="000000"/>
          <w:sz w:val="28"/>
        </w:rPr>
        <w:t xml:space="preserve"> үшінші бөлігі мынадай редакцияда жазылсын:</w:t>
      </w:r>
    </w:p>
    <w:bookmarkStart w:name="z8" w:id="4"/>
    <w:p>
      <w:pPr>
        <w:spacing w:after="0"/>
        <w:ind w:left="0"/>
        <w:jc w:val="both"/>
      </w:pPr>
      <w:r>
        <w:rPr>
          <w:rFonts w:ascii="Times New Roman"/>
          <w:b w:val="false"/>
          <w:i w:val="false"/>
          <w:color w:val="000000"/>
          <w:sz w:val="28"/>
        </w:rPr>
        <w:t>
      "Мемлекеттік сатып алу туралы заңнаманың талаптарына сәйкес мемлекеттік сатып алу веб-порталы арқылы жасалуы көзделген тауарларды (жұмыстарды, көрсетілетін қызметтерді) сатып алуға азаматтық-құқықтық мәмілені тіркеуге арналған өтінім аумақтық қазынашылық бөлімшесіне "Электрондық мемлекеттік сатып алу" автоматтандырылған интеграцияланған ақпараттық жүйесінен (бұдан әрі – "Электрондық мемлекеттік сатып алу" АИАЖ) тауарларды, жұмыстарды, көрсетілетін қызметтерді мемлекеттік сатып алу туралы шарттың (қосымша келісімнің) деректерін "Қазынашылық-клиент" АЖ арқылы беру жолымен ұсынылады.";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199-тармағы</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"199. Аумақтық қазынашылық бөлімшесі аумақтық қазынашылық бөлімшесіне тіркеуге берілген шартты (қосымша келісімді) "Қазынашылық-клиент" АЖ бойынша қағаз жеткізгіште немесе электрондық түрде мыналарға:</w:t>
      </w:r>
    </w:p>
    <w:bookmarkEnd w:id="5"/>
    <w:p>
      <w:pPr>
        <w:spacing w:after="0"/>
        <w:ind w:left="0"/>
        <w:jc w:val="both"/>
      </w:pPr>
      <w:r>
        <w:rPr>
          <w:rFonts w:ascii="Times New Roman"/>
          <w:b w:val="false"/>
          <w:i w:val="false"/>
          <w:color w:val="000000"/>
          <w:sz w:val="28"/>
        </w:rPr>
        <w:t>
      1) мемлекеттік мекеме атауының көрсетілу дұрыстығына;</w:t>
      </w:r>
    </w:p>
    <w:p>
      <w:pPr>
        <w:spacing w:after="0"/>
        <w:ind w:left="0"/>
        <w:jc w:val="both"/>
      </w:pPr>
      <w:r>
        <w:rPr>
          <w:rFonts w:ascii="Times New Roman"/>
          <w:b w:val="false"/>
          <w:i w:val="false"/>
          <w:color w:val="000000"/>
          <w:sz w:val="28"/>
        </w:rPr>
        <w:t>
      2) ҚР ББС сәйкес бюджеттік бағдарлама, кіші бағдарламалар, ерекшеліктер кодының және атауының болуына және дұрыстығына;</w:t>
      </w:r>
    </w:p>
    <w:p>
      <w:pPr>
        <w:spacing w:after="0"/>
        <w:ind w:left="0"/>
        <w:jc w:val="both"/>
      </w:pPr>
      <w:r>
        <w:rPr>
          <w:rFonts w:ascii="Times New Roman"/>
          <w:b w:val="false"/>
          <w:i w:val="false"/>
          <w:color w:val="000000"/>
          <w:sz w:val="28"/>
        </w:rPr>
        <w:t>
      3) шарт мәнінің Шығыстардың экономикалық сыныптамасы ерекшелігінің құрылымына сәйкес шығыстар бағытына сәйкестігіне;</w:t>
      </w:r>
    </w:p>
    <w:p>
      <w:pPr>
        <w:spacing w:after="0"/>
        <w:ind w:left="0"/>
        <w:jc w:val="both"/>
      </w:pPr>
      <w:r>
        <w:rPr>
          <w:rFonts w:ascii="Times New Roman"/>
          <w:b w:val="false"/>
          <w:i w:val="false"/>
          <w:color w:val="000000"/>
          <w:sz w:val="28"/>
        </w:rPr>
        <w:t>
      4) аванстық төлем пайызының осы Ережеде белгіленген мөлшерден асып түспеуіне;</w:t>
      </w:r>
    </w:p>
    <w:p>
      <w:pPr>
        <w:spacing w:after="0"/>
        <w:ind w:left="0"/>
        <w:jc w:val="both"/>
      </w:pPr>
      <w:r>
        <w:rPr>
          <w:rFonts w:ascii="Times New Roman"/>
          <w:b w:val="false"/>
          <w:i w:val="false"/>
          <w:color w:val="000000"/>
          <w:sz w:val="28"/>
        </w:rPr>
        <w:t>
      5) жазумен көрсетілген соманың санмен көрсетілген сомаға сәйкестігіне;</w:t>
      </w:r>
    </w:p>
    <w:p>
      <w:pPr>
        <w:spacing w:after="0"/>
        <w:ind w:left="0"/>
        <w:jc w:val="both"/>
      </w:pPr>
      <w:r>
        <w:rPr>
          <w:rFonts w:ascii="Times New Roman"/>
          <w:b w:val="false"/>
          <w:i w:val="false"/>
          <w:color w:val="000000"/>
          <w:sz w:val="28"/>
        </w:rPr>
        <w:t>
      6) қағаз жеткізгіштегі шартқа (қосымша келісімге) қойылған қолдардың және мөр бедерінің қойылған қолдардың және мөр бедерінің үлгілері бар құжатқа сәйкестігіне, бұл ретте қолдар жарыққа төзімді сиялармен қойылады. Мемлекеттік мекеменің және ақша алушының елтаңбалы мөрінің бедері дәл және анық қойылады. Мемлекеттік мекемелер мен ақша алушыларға ұшып кететін сиялар құйылған фломастермен және автоқаламмен қол қоюға және қолды факсимильді көшіру құралдарын пайдалануға жол берілмейді. Елтаңбалы мөрді қойған кезде ("Қазақстан Республикасы Президентінің Әкімшілігі" мемлекеттік мекемесін қоспағанда), қызыл, қара және жасыл түсті мастиканы пайдалануға тыйым салынады, мөр бедері дәл және анық қойылады. "Қазынашылық-клиент" АЖ бойынша электрондық түрі ұсынылған кезде ЭЦҚ түпнұсқалығы және мемлекеттік мекеменің және ақша алушының елтаңбалы мөрінің бедері анықтығы тексеріледі;</w:t>
      </w:r>
    </w:p>
    <w:p>
      <w:pPr>
        <w:spacing w:after="0"/>
        <w:ind w:left="0"/>
        <w:jc w:val="both"/>
      </w:pPr>
      <w:r>
        <w:rPr>
          <w:rFonts w:ascii="Times New Roman"/>
          <w:b w:val="false"/>
          <w:i w:val="false"/>
          <w:color w:val="000000"/>
          <w:sz w:val="28"/>
        </w:rPr>
        <w:t>
      7) қолданылу мерзімі ағымдағы қаржы жылынан асуы мүмкін шарттарды қоспағанда, шарттың қолданылу мерзімін ағымдағы қаржы жылының шегінен асып кетпеуіне;</w:t>
      </w:r>
    </w:p>
    <w:p>
      <w:pPr>
        <w:spacing w:after="0"/>
        <w:ind w:left="0"/>
        <w:jc w:val="both"/>
      </w:pPr>
      <w:r>
        <w:rPr>
          <w:rFonts w:ascii="Times New Roman"/>
          <w:b w:val="false"/>
          <w:i w:val="false"/>
          <w:color w:val="000000"/>
          <w:sz w:val="28"/>
        </w:rPr>
        <w:t>
      8) шарт сомасының қабылданбаған міндеттемелер сомасынан асып кетпеуіне;</w:t>
      </w:r>
    </w:p>
    <w:p>
      <w:pPr>
        <w:spacing w:after="0"/>
        <w:ind w:left="0"/>
        <w:jc w:val="both"/>
      </w:pPr>
      <w:r>
        <w:rPr>
          <w:rFonts w:ascii="Times New Roman"/>
          <w:b w:val="false"/>
          <w:i w:val="false"/>
          <w:color w:val="000000"/>
          <w:sz w:val="28"/>
        </w:rPr>
        <w:t>
      9) қолданылу мерзімі тек осы Ережеде көзделген жағдайларда ғана ағымдағы қаржы жылынан асатын қосымша келісімдердің, сондай-ақ шарттардың жасалуына;</w:t>
      </w:r>
    </w:p>
    <w:p>
      <w:pPr>
        <w:spacing w:after="0"/>
        <w:ind w:left="0"/>
        <w:jc w:val="both"/>
      </w:pPr>
      <w:r>
        <w:rPr>
          <w:rFonts w:ascii="Times New Roman"/>
          <w:b w:val="false"/>
          <w:i w:val="false"/>
          <w:color w:val="000000"/>
          <w:sz w:val="28"/>
        </w:rPr>
        <w:t xml:space="preserve">
      10) осы Ереженің </w:t>
      </w:r>
      <w:r>
        <w:rPr>
          <w:rFonts w:ascii="Times New Roman"/>
          <w:b w:val="false"/>
          <w:i w:val="false"/>
          <w:color w:val="000000"/>
          <w:sz w:val="28"/>
        </w:rPr>
        <w:t>167-тармағында</w:t>
      </w:r>
      <w:r>
        <w:rPr>
          <w:rFonts w:ascii="Times New Roman"/>
          <w:b w:val="false"/>
          <w:i w:val="false"/>
          <w:color w:val="000000"/>
          <w:sz w:val="28"/>
        </w:rPr>
        <w:t xml:space="preserve"> көзделген жағдайларды қоспағанда, бір бюджеттік бағдарлама шеңберіндегі шарттарды тіркеуге ұсынуға;</w:t>
      </w:r>
    </w:p>
    <w:p>
      <w:pPr>
        <w:spacing w:after="0"/>
        <w:ind w:left="0"/>
        <w:jc w:val="both"/>
      </w:pPr>
      <w:r>
        <w:rPr>
          <w:rFonts w:ascii="Times New Roman"/>
          <w:b w:val="false"/>
          <w:i w:val="false"/>
          <w:color w:val="000000"/>
          <w:sz w:val="28"/>
        </w:rPr>
        <w:t>
      11) қолданылу мерзімі ағымдағы қаржы жылынан асатын шарттың және жұмыстар көлемдерінің жалпы сомасын тиісті қаржы жылдары бойынша шартты түрде бөлісудің бар-жоғына тексеруді жүзеге асырады;</w:t>
      </w:r>
    </w:p>
    <w:p>
      <w:pPr>
        <w:spacing w:after="0"/>
        <w:ind w:left="0"/>
        <w:jc w:val="both"/>
      </w:pPr>
      <w:r>
        <w:rPr>
          <w:rFonts w:ascii="Times New Roman"/>
          <w:b w:val="false"/>
          <w:i w:val="false"/>
          <w:color w:val="000000"/>
          <w:sz w:val="28"/>
        </w:rPr>
        <w:t>
      12) шарттың (қосымша келісімнің) талаптарын қолмен қандай да бір түзетулерге не дұрыстауға жол берілмейді;</w:t>
      </w:r>
    </w:p>
    <w:p>
      <w:pPr>
        <w:spacing w:after="0"/>
        <w:ind w:left="0"/>
        <w:jc w:val="both"/>
      </w:pPr>
      <w:r>
        <w:rPr>
          <w:rFonts w:ascii="Times New Roman"/>
          <w:b w:val="false"/>
          <w:i w:val="false"/>
          <w:color w:val="000000"/>
          <w:sz w:val="28"/>
        </w:rPr>
        <w:t>
      13) егер ақша алушы қосылған құн салығын төлеуші болып табылса, шарт (шарт сомасын өзгертуге арналған қосымша келісім) талаптарында сатып алынатын тауарлар, көрсетілетін қызметтер және жұмыстар бойынша қосылған құн салығы сомасын міндетті түрде көрсетудің болуы егер ақша алушы қосылған құн салығын төлеуші болып табылмаса, қосылған құн салығының болмауы;</w:t>
      </w:r>
    </w:p>
    <w:p>
      <w:pPr>
        <w:spacing w:after="0"/>
        <w:ind w:left="0"/>
        <w:jc w:val="both"/>
      </w:pPr>
      <w:r>
        <w:rPr>
          <w:rFonts w:ascii="Times New Roman"/>
          <w:b w:val="false"/>
          <w:i w:val="false"/>
          <w:color w:val="000000"/>
          <w:sz w:val="28"/>
        </w:rPr>
        <w:t>
      14) шарттың, оны аумақтық қазынашылық бөлімшесінде міндетті тіркегеннен кейін күшіне ену талаптарының шартта болуы;</w:t>
      </w:r>
    </w:p>
    <w:p>
      <w:pPr>
        <w:spacing w:after="0"/>
        <w:ind w:left="0"/>
        <w:jc w:val="both"/>
      </w:pPr>
      <w:r>
        <w:rPr>
          <w:rFonts w:ascii="Times New Roman"/>
          <w:b w:val="false"/>
          <w:i w:val="false"/>
          <w:color w:val="000000"/>
          <w:sz w:val="28"/>
        </w:rPr>
        <w:t>
      15)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 сомасының жобалау-сметалық құжаттама бойынша ведомстводан тыс кешенді сараптаманың оң қорытындысында көзделген сомасынан асып түспеуіне;</w:t>
      </w:r>
    </w:p>
    <w:p>
      <w:pPr>
        <w:spacing w:after="0"/>
        <w:ind w:left="0"/>
        <w:jc w:val="both"/>
      </w:pPr>
      <w:r>
        <w:rPr>
          <w:rFonts w:ascii="Times New Roman"/>
          <w:b w:val="false"/>
          <w:i w:val="false"/>
          <w:color w:val="000000"/>
          <w:sz w:val="28"/>
        </w:rPr>
        <w:t>
      16) ғылыми және (немесе) ғылыми-техникалық қызметті базалық, гранттық, бағдарламалық-нысаналы қаржыландыру есебінен іске асырылатын ғылыми-зерттеу жұмыстарын орындауға арналған шартта орындаушы Мемлекеттік ғылыми-техникалық сараптама қорытындысын алғаннан кейін түпкілікті төлемді жүзеге асыру міндетті шартының болуы;</w:t>
      </w:r>
    </w:p>
    <w:p>
      <w:pPr>
        <w:spacing w:after="0"/>
        <w:ind w:left="0"/>
        <w:jc w:val="both"/>
      </w:pPr>
      <w:r>
        <w:rPr>
          <w:rFonts w:ascii="Times New Roman"/>
          <w:b w:val="false"/>
          <w:i w:val="false"/>
          <w:color w:val="000000"/>
          <w:sz w:val="28"/>
        </w:rPr>
        <w:t>
      17) шетел валютасындағы келісім-шарттың мәні 8-08 "Шетел валютасындағы шоттардың тізбесі" нысанындағы шығыстардың рұқсат етілген бағыттарының сәйкестігіне;</w:t>
      </w:r>
    </w:p>
    <w:p>
      <w:pPr>
        <w:spacing w:after="0"/>
        <w:ind w:left="0"/>
        <w:jc w:val="both"/>
      </w:pPr>
      <w:r>
        <w:rPr>
          <w:rFonts w:ascii="Times New Roman"/>
          <w:b w:val="false"/>
          <w:i w:val="false"/>
          <w:color w:val="000000"/>
          <w:sz w:val="28"/>
        </w:rPr>
        <w:t>
      18) мемлекеттік сатып алу веб-порталы арқылы мемлекеттік сатып алу туралы шарт жасасу жөніндегі талаптар қолданылмайтын тауарларды (жұмыстарды және көрсетілетін қызметтерді) сатып алуға арналған шарттар бойынша шарттың кіріспесінде шарт жасалған заңнамалық актінің бабына (тармақшасына, тармағына) сілтеме міндетті түрде көрсетілуі бар болуы қажет.";</w:t>
      </w:r>
    </w:p>
    <w:bookmarkStart w:name="z11" w:id="6"/>
    <w:p>
      <w:pPr>
        <w:spacing w:after="0"/>
        <w:ind w:left="0"/>
        <w:jc w:val="both"/>
      </w:pPr>
      <w:r>
        <w:rPr>
          <w:rFonts w:ascii="Times New Roman"/>
          <w:b w:val="false"/>
          <w:i w:val="false"/>
          <w:color w:val="000000"/>
          <w:sz w:val="28"/>
        </w:rPr>
        <w:t>
      202-тармағы мынадай редакцияда жазылсын:</w:t>
      </w:r>
    </w:p>
    <w:bookmarkEnd w:id="6"/>
    <w:bookmarkStart w:name="z12" w:id="7"/>
    <w:p>
      <w:pPr>
        <w:spacing w:after="0"/>
        <w:ind w:left="0"/>
        <w:jc w:val="both"/>
      </w:pPr>
      <w:r>
        <w:rPr>
          <w:rFonts w:ascii="Times New Roman"/>
          <w:b w:val="false"/>
          <w:i w:val="false"/>
          <w:color w:val="000000"/>
          <w:sz w:val="28"/>
        </w:rPr>
        <w:t xml:space="preserve">
      "202. Өтiнiм дұрыс рәсімделмеген және оған қоса берiлген құжаттарға не шарт осы Ереженің </w:t>
      </w:r>
      <w:r>
        <w:rPr>
          <w:rFonts w:ascii="Times New Roman"/>
          <w:b w:val="false"/>
          <w:i w:val="false"/>
          <w:color w:val="000000"/>
          <w:sz w:val="28"/>
        </w:rPr>
        <w:t>164</w:t>
      </w:r>
      <w:r>
        <w:rPr>
          <w:rFonts w:ascii="Times New Roman"/>
          <w:b w:val="false"/>
          <w:i w:val="false"/>
          <w:color w:val="000000"/>
          <w:sz w:val="28"/>
        </w:rPr>
        <w:t>-</w:t>
      </w:r>
      <w:r>
        <w:rPr>
          <w:rFonts w:ascii="Times New Roman"/>
          <w:b w:val="false"/>
          <w:i w:val="false"/>
          <w:color w:val="000000"/>
          <w:sz w:val="28"/>
        </w:rPr>
        <w:t>171-тармақтарында</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199</w:t>
      </w:r>
      <w:r>
        <w:rPr>
          <w:rFonts w:ascii="Times New Roman"/>
          <w:b w:val="false"/>
          <w:i w:val="false"/>
          <w:color w:val="000000"/>
          <w:sz w:val="28"/>
        </w:rPr>
        <w:t xml:space="preserve"> және </w:t>
      </w:r>
      <w:r>
        <w:rPr>
          <w:rFonts w:ascii="Times New Roman"/>
          <w:b w:val="false"/>
          <w:i w:val="false"/>
          <w:color w:val="000000"/>
          <w:sz w:val="28"/>
        </w:rPr>
        <w:t>201-тармақтарында</w:t>
      </w:r>
      <w:r>
        <w:rPr>
          <w:rFonts w:ascii="Times New Roman"/>
          <w:b w:val="false"/>
          <w:i w:val="false"/>
          <w:color w:val="000000"/>
          <w:sz w:val="28"/>
        </w:rPr>
        <w:t xml:space="preserve"> белгiленген талаптарға сәйкес келмеген кезде, аумақтық қазынашылық бөлiмшесi өтiнiм мен оған қоса берiлген құжаттарды:</w:t>
      </w:r>
    </w:p>
    <w:bookmarkEnd w:id="7"/>
    <w:p>
      <w:pPr>
        <w:spacing w:after="0"/>
        <w:ind w:left="0"/>
        <w:jc w:val="both"/>
      </w:pPr>
      <w:r>
        <w:rPr>
          <w:rFonts w:ascii="Times New Roman"/>
          <w:b w:val="false"/>
          <w:i w:val="false"/>
          <w:color w:val="000000"/>
          <w:sz w:val="28"/>
        </w:rPr>
        <w:t>
      1) қабылдау кезеңiнде сәйкессiздiк байқалса, мемлекеттiк мекеменiң азаматтық-құқықтық мәмiлесiн тiркеуге өтiнiм тiзiлiмiне қайтару туралы соғылған белгiмен хат ресiмдемей;</w:t>
      </w:r>
    </w:p>
    <w:p>
      <w:pPr>
        <w:spacing w:after="0"/>
        <w:ind w:left="0"/>
        <w:jc w:val="both"/>
      </w:pPr>
      <w:r>
        <w:rPr>
          <w:rFonts w:ascii="Times New Roman"/>
          <w:b w:val="false"/>
          <w:i w:val="false"/>
          <w:color w:val="000000"/>
          <w:sz w:val="28"/>
        </w:rPr>
        <w:t>
      2) қабылдағаннан кейiн тексеру барысында сәйкессiздiк байқалса, оларды аумақтық қазынашылық бөлiмшесiне берген күннен бастап екі жұмыс күнi iшiнде аумақтық қазынашылық бөлiмшесi басшысының қойылған қолымен жазбаша түрде қайтарады, бұл ретте өтiнiмнiң екiншi данасы хаттың екiншi данасымен қалады.</w:t>
      </w:r>
    </w:p>
    <w:p>
      <w:pPr>
        <w:spacing w:after="0"/>
        <w:ind w:left="0"/>
        <w:jc w:val="both"/>
      </w:pPr>
      <w:r>
        <w:rPr>
          <w:rFonts w:ascii="Times New Roman"/>
          <w:b w:val="false"/>
          <w:i w:val="false"/>
          <w:color w:val="000000"/>
          <w:sz w:val="28"/>
        </w:rPr>
        <w:t>
      "Қазынашылық-клиент" АЖ бойынша өтінімнің электрондық түрі оған тіркелген құжаттарға не осы Ереженің 164-171, 173-178, 180-185, 188,194, 198, 199 және 201-тармақтарында белгіленген шарт талаптарына сәйкес келмеген кезде, қазынашылықтың аумақтық бөлімшесі осы Ереженің тиісті тармақтарына сілтеме жасап, қабылдамау себептерін көрсете отырып, өтінімді қабылдамайды.".</w:t>
      </w:r>
    </w:p>
    <w:bookmarkStart w:name="z13" w:id="8"/>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8"/>
    <w:bookmarkStart w:name="z14" w:id="9"/>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мемлекеттiк тiркелуін;</w:t>
      </w:r>
    </w:p>
    <w:bookmarkEnd w:id="9"/>
    <w:bookmarkStart w:name="z15" w:id="10"/>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0"/>
    <w:bookmarkStart w:name="z16" w:id="11"/>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11"/>
    <w:bookmarkStart w:name="z17" w:id="1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