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1304" w14:textId="7271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"Дуальды оқытуды ұйымдастыру қағидаларын бекіту туралы" Қазақстан Республикасы Білім және ғылым министрінің 2016 жылғы 21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18 мамырдағы № 222 бұйрығы. Қазақстан Республикасының Әділет министрлігінде 2021 жылғы 19 мамырда № 22774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13422 болып тіркелген, 2016 жылғы 31 наурызда "Әділет" Қазақстан Республикасы нормативтік құқықтық актілерінің ақпараттық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дуальды оқытуды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"13.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осы уақыт ішінде Қазақстан Республикасының 2015 жылғы 23 қарашадағы Еңбек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өтемақы төлемі жүргізілуі мүмкін.</w:t>
      </w:r>
    </w:p>
    <w:bookmarkEnd w:id="3"/>
    <w:p>
      <w:pPr>
        <w:spacing w:after="0"/>
        <w:ind w:left="0"/>
        <w:jc w:val="both"/>
      </w:pPr>
      <w:r>
        <w:rPr>
          <w:rFonts w:ascii="Times New Roman"/>
          <w:b w:val="false"/>
          <w:i w:val="false"/>
          <w:color w:val="000000"/>
          <w:sz w:val="28"/>
        </w:rPr>
        <w:t>
      Дуальды оқыту туралы шарт білім алушының еңбек қызметін растайтын құжат болып табылады.</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xml:space="preserve">
      Дуальды оқыту кезінде техникалық және кәсіптік, орта білімнен кейінгі білім беру ұйымдары беретін шығыстар Қазақстан Республикасы Білім және ғылым министрінің 2017 жылғы 27 қарашадағы № 597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16137 болып тіркелген)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сәйкес кәсіпорындарға (ұйымдарға) өтеледі.";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"21. Оқу орны:</w:t>
      </w:r>
    </w:p>
    <w:bookmarkEnd w:id="4"/>
    <w:p>
      <w:pPr>
        <w:spacing w:after="0"/>
        <w:ind w:left="0"/>
        <w:jc w:val="both"/>
      </w:pPr>
      <w:r>
        <w:rPr>
          <w:rFonts w:ascii="Times New Roman"/>
          <w:b w:val="false"/>
          <w:i w:val="false"/>
          <w:color w:val="000000"/>
          <w:sz w:val="28"/>
        </w:rPr>
        <w:t>
      1) оқу процесіне қажетті жағдайлар туғызады;</w:t>
      </w:r>
    </w:p>
    <w:p>
      <w:pPr>
        <w:spacing w:after="0"/>
        <w:ind w:left="0"/>
        <w:jc w:val="both"/>
      </w:pPr>
      <w:r>
        <w:rPr>
          <w:rFonts w:ascii="Times New Roman"/>
          <w:b w:val="false"/>
          <w:i w:val="false"/>
          <w:color w:val="000000"/>
          <w:sz w:val="28"/>
        </w:rPr>
        <w:t>
      2) кәсіпорынмен (ұйыммен) дуальды оқыту бойынша оқу жоспарларын және бағдарламаларды келіседі;</w:t>
      </w:r>
    </w:p>
    <w:p>
      <w:pPr>
        <w:spacing w:after="0"/>
        <w:ind w:left="0"/>
        <w:jc w:val="both"/>
      </w:pPr>
      <w:r>
        <w:rPr>
          <w:rFonts w:ascii="Times New Roman"/>
          <w:b w:val="false"/>
          <w:i w:val="false"/>
          <w:color w:val="000000"/>
          <w:sz w:val="28"/>
        </w:rPr>
        <w:t>
      3) кәсіпорынның (ұйымның) талаптарын ескере отырып, дуальды оқыту бойынша білім беру бағдарламаларын іске асырады;</w:t>
      </w:r>
    </w:p>
    <w:p>
      <w:pPr>
        <w:spacing w:after="0"/>
        <w:ind w:left="0"/>
        <w:jc w:val="both"/>
      </w:pPr>
      <w:r>
        <w:rPr>
          <w:rFonts w:ascii="Times New Roman"/>
          <w:b w:val="false"/>
          <w:i w:val="false"/>
          <w:color w:val="000000"/>
          <w:sz w:val="28"/>
        </w:rPr>
        <w:t>
      4) кәсіпорында (ұйымда) білім алушылардың өндірістік оқытудан және кәсіптік практикадан өтуіне бақылау жүргізеді;</w:t>
      </w:r>
    </w:p>
    <w:p>
      <w:pPr>
        <w:spacing w:after="0"/>
        <w:ind w:left="0"/>
        <w:jc w:val="both"/>
      </w:pPr>
      <w:r>
        <w:rPr>
          <w:rFonts w:ascii="Times New Roman"/>
          <w:b w:val="false"/>
          <w:i w:val="false"/>
          <w:color w:val="000000"/>
          <w:sz w:val="28"/>
        </w:rPr>
        <w:t>
      5) оқу орнында аралық және қорытынды аттестаттауды өткізеді және біліктілік емтиханына қатысады;</w:t>
      </w:r>
    </w:p>
    <w:p>
      <w:pPr>
        <w:spacing w:after="0"/>
        <w:ind w:left="0"/>
        <w:jc w:val="both"/>
      </w:pPr>
      <w:r>
        <w:rPr>
          <w:rFonts w:ascii="Times New Roman"/>
          <w:b w:val="false"/>
          <w:i w:val="false"/>
          <w:color w:val="000000"/>
          <w:sz w:val="28"/>
        </w:rPr>
        <w:t>
      6) кәсіпорынмен (ұйыммен) келісім бойынша педагогтерді тағылымдамадан өтуге жібереді;</w:t>
      </w:r>
    </w:p>
    <w:p>
      <w:pPr>
        <w:spacing w:after="0"/>
        <w:ind w:left="0"/>
        <w:jc w:val="both"/>
      </w:pPr>
      <w:r>
        <w:rPr>
          <w:rFonts w:ascii="Times New Roman"/>
          <w:b w:val="false"/>
          <w:i w:val="false"/>
          <w:color w:val="000000"/>
          <w:sz w:val="28"/>
        </w:rPr>
        <w:t>
      7) дуальды оқыту бойынша білім алған және өз біліктілігін растаған түлектерді жұмысқа орналастыруға көмек көрсетеді;</w:t>
      </w:r>
    </w:p>
    <w:p>
      <w:pPr>
        <w:spacing w:after="0"/>
        <w:ind w:left="0"/>
        <w:jc w:val="both"/>
      </w:pPr>
      <w:r>
        <w:rPr>
          <w:rFonts w:ascii="Times New Roman"/>
          <w:b w:val="false"/>
          <w:i w:val="false"/>
          <w:color w:val="000000"/>
          <w:sz w:val="28"/>
        </w:rPr>
        <w:t>
      8) дуальды оқыту туралы үш жақты шарттар жасасады;</w:t>
      </w:r>
    </w:p>
    <w:p>
      <w:pPr>
        <w:spacing w:after="0"/>
        <w:ind w:left="0"/>
        <w:jc w:val="both"/>
      </w:pPr>
      <w:r>
        <w:rPr>
          <w:rFonts w:ascii="Times New Roman"/>
          <w:b w:val="false"/>
          <w:i w:val="false"/>
          <w:color w:val="000000"/>
          <w:sz w:val="28"/>
        </w:rPr>
        <w:t>
      9) білім алушының бір біліктілік шеңберінде кәсіптік модульдерді меңгеру қорытындылары және (немесе) аралық аттестаттаудың нәтижелері бойынша кәсіптік даярлау туралы куәлік береді;</w:t>
      </w:r>
    </w:p>
    <w:p>
      <w:pPr>
        <w:spacing w:after="0"/>
        <w:ind w:left="0"/>
        <w:jc w:val="both"/>
      </w:pPr>
      <w:r>
        <w:rPr>
          <w:rFonts w:ascii="Times New Roman"/>
          <w:b w:val="false"/>
          <w:i w:val="false"/>
          <w:color w:val="000000"/>
          <w:sz w:val="28"/>
        </w:rPr>
        <w:t>
      10) кәсіпорын (ұйым) базасында білім алушының өндірістік оқуын және кәсіптік практикасын ұйымдастыру кестесін бекітеді;</w:t>
      </w:r>
    </w:p>
    <w:p>
      <w:pPr>
        <w:spacing w:after="0"/>
        <w:ind w:left="0"/>
        <w:jc w:val="both"/>
      </w:pPr>
      <w:r>
        <w:rPr>
          <w:rFonts w:ascii="Times New Roman"/>
          <w:b w:val="false"/>
          <w:i w:val="false"/>
          <w:color w:val="000000"/>
          <w:sz w:val="28"/>
        </w:rPr>
        <w:t>
      11) кәсіпорын (ұйым) базасында өндірістік оқыту мен кәсіптік практикадан өту кезеңінде білім алушыға ұйымдастыруды және бақылауды жүзеге асыратын практика жетекшісін немесе өндірістік оқыту шеберін тағайындайды;</w:t>
      </w:r>
    </w:p>
    <w:p>
      <w:pPr>
        <w:spacing w:after="0"/>
        <w:ind w:left="0"/>
        <w:jc w:val="both"/>
      </w:pPr>
      <w:r>
        <w:rPr>
          <w:rFonts w:ascii="Times New Roman"/>
          <w:b w:val="false"/>
          <w:i w:val="false"/>
          <w:color w:val="000000"/>
          <w:sz w:val="28"/>
        </w:rPr>
        <w:t>
      12) оқу процесінің кестесіне сәйкес кәсіпорын (ұйым) базасында өндірістік оқыту және кәсіптік практика бағдарламаларын орындау бойынша тәлімгер қол қойған білім алушының есебін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"22. Кәсіпорын (ұйым):</w:t>
      </w:r>
    </w:p>
    <w:bookmarkEnd w:id="5"/>
    <w:p>
      <w:pPr>
        <w:spacing w:after="0"/>
        <w:ind w:left="0"/>
        <w:jc w:val="both"/>
      </w:pPr>
      <w:r>
        <w:rPr>
          <w:rFonts w:ascii="Times New Roman"/>
          <w:b w:val="false"/>
          <w:i w:val="false"/>
          <w:color w:val="000000"/>
          <w:sz w:val="28"/>
        </w:rPr>
        <w:t>
      1)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p>
      <w:pPr>
        <w:spacing w:after="0"/>
        <w:ind w:left="0"/>
        <w:jc w:val="both"/>
      </w:pPr>
      <w:r>
        <w:rPr>
          <w:rFonts w:ascii="Times New Roman"/>
          <w:b w:val="false"/>
          <w:i w:val="false"/>
          <w:color w:val="000000"/>
          <w:sz w:val="28"/>
        </w:rPr>
        <w:t>
      2) оқу орнын жақсарту бойынша ұсынымдарды енгізу мақсатында оқу орнының материалдық-техникалық базасымен танысады;</w:t>
      </w:r>
    </w:p>
    <w:p>
      <w:pPr>
        <w:spacing w:after="0"/>
        <w:ind w:left="0"/>
        <w:jc w:val="both"/>
      </w:pPr>
      <w:r>
        <w:rPr>
          <w:rFonts w:ascii="Times New Roman"/>
          <w:b w:val="false"/>
          <w:i w:val="false"/>
          <w:color w:val="000000"/>
          <w:sz w:val="28"/>
        </w:rPr>
        <w:t>
      3) оқу орнының материалдық-техникалық базасын нығайтуға жәрдемдеседі;</w:t>
      </w:r>
    </w:p>
    <w:p>
      <w:pPr>
        <w:spacing w:after="0"/>
        <w:ind w:left="0"/>
        <w:jc w:val="both"/>
      </w:pPr>
      <w:r>
        <w:rPr>
          <w:rFonts w:ascii="Times New Roman"/>
          <w:b w:val="false"/>
          <w:i w:val="false"/>
          <w:color w:val="000000"/>
          <w:sz w:val="28"/>
        </w:rPr>
        <w:t>
      4) дуальды оқыту бойынша кәсіпорында (ұйымда) оқу, жұмыс орындары туралы өңірлік кәсіпкерлер палатасына өтінімдер береді;</w:t>
      </w:r>
    </w:p>
    <w:p>
      <w:pPr>
        <w:spacing w:after="0"/>
        <w:ind w:left="0"/>
        <w:jc w:val="both"/>
      </w:pPr>
      <w:r>
        <w:rPr>
          <w:rFonts w:ascii="Times New Roman"/>
          <w:b w:val="false"/>
          <w:i w:val="false"/>
          <w:color w:val="000000"/>
          <w:sz w:val="28"/>
        </w:rPr>
        <w:t>
      5) оқу орындарының оқу жұмыс жоспарлары мен білім беретін оқу бағдарламаларын сондай-ақ оқу-әдістемелік кешендерін әзірлеуге қатысады;</w:t>
      </w:r>
    </w:p>
    <w:p>
      <w:pPr>
        <w:spacing w:after="0"/>
        <w:ind w:left="0"/>
        <w:jc w:val="both"/>
      </w:pPr>
      <w:r>
        <w:rPr>
          <w:rFonts w:ascii="Times New Roman"/>
          <w:b w:val="false"/>
          <w:i w:val="false"/>
          <w:color w:val="000000"/>
          <w:sz w:val="28"/>
        </w:rPr>
        <w:t>
      6) білім беру бағдарламаларына сәйкес кәсіпорында (ұйымда) өндірістік оқыту мен кәсіптік практиканы өткізуді ұйымдастыруды келісімге сәйкес қамтамасыз етеді;</w:t>
      </w:r>
    </w:p>
    <w:p>
      <w:pPr>
        <w:spacing w:after="0"/>
        <w:ind w:left="0"/>
        <w:jc w:val="both"/>
      </w:pPr>
      <w:r>
        <w:rPr>
          <w:rFonts w:ascii="Times New Roman"/>
          <w:b w:val="false"/>
          <w:i w:val="false"/>
          <w:color w:val="000000"/>
          <w:sz w:val="28"/>
        </w:rPr>
        <w:t>
      7) білім алушыны кәсіпорынның (ұйымның) нұсқаулықтарына, оқу үшін қажетті құралдарға сәйкес жеке қорғаныс заттарымен қамтамасыз етеді;</w:t>
      </w:r>
    </w:p>
    <w:p>
      <w:pPr>
        <w:spacing w:after="0"/>
        <w:ind w:left="0"/>
        <w:jc w:val="both"/>
      </w:pPr>
      <w:r>
        <w:rPr>
          <w:rFonts w:ascii="Times New Roman"/>
          <w:b w:val="false"/>
          <w:i w:val="false"/>
          <w:color w:val="000000"/>
          <w:sz w:val="28"/>
        </w:rPr>
        <w:t>
      8) техникалық қауіпсіздік талаптарына сәйкес жабдықталған оқушы, жұмыс орындарын ұсынады;</w:t>
      </w:r>
    </w:p>
    <w:p>
      <w:pPr>
        <w:spacing w:after="0"/>
        <w:ind w:left="0"/>
        <w:jc w:val="both"/>
      </w:pPr>
      <w:r>
        <w:rPr>
          <w:rFonts w:ascii="Times New Roman"/>
          <w:b w:val="false"/>
          <w:i w:val="false"/>
          <w:color w:val="000000"/>
          <w:sz w:val="28"/>
        </w:rPr>
        <w:t>
      9) дуальды оқыту туралы шарт негізінде кәсіпорын (ұйым) өндірістік оқыту мен кәсіптік практикаға басшылықты жүзеге асыру үшін білім алушыға тәлімгерді береді;</w:t>
      </w:r>
    </w:p>
    <w:p>
      <w:pPr>
        <w:spacing w:after="0"/>
        <w:ind w:left="0"/>
        <w:jc w:val="both"/>
      </w:pPr>
      <w:r>
        <w:rPr>
          <w:rFonts w:ascii="Times New Roman"/>
          <w:b w:val="false"/>
          <w:i w:val="false"/>
          <w:color w:val="000000"/>
          <w:sz w:val="28"/>
        </w:rPr>
        <w:t>
      10) аталған саланы реттейтін жұмыс шарттарымен, нормативтік құқықтық актілермен, қауіпсіздік және еңбекті қорғау талаптарымен таныстырады;</w:t>
      </w:r>
    </w:p>
    <w:p>
      <w:pPr>
        <w:spacing w:after="0"/>
        <w:ind w:left="0"/>
        <w:jc w:val="both"/>
      </w:pPr>
      <w:r>
        <w:rPr>
          <w:rFonts w:ascii="Times New Roman"/>
          <w:b w:val="false"/>
          <w:i w:val="false"/>
          <w:color w:val="000000"/>
          <w:sz w:val="28"/>
        </w:rPr>
        <w:t>
      11) еңбекті қорғау, техника қауіпсіздігі бойынша заңнамада және кәсіпорында (ұйымда) жергілікті құжаттар да көзделген барлық нұсқамалықтардың түрлерін жүргізеді;</w:t>
      </w:r>
    </w:p>
    <w:p>
      <w:pPr>
        <w:spacing w:after="0"/>
        <w:ind w:left="0"/>
        <w:jc w:val="both"/>
      </w:pPr>
      <w:r>
        <w:rPr>
          <w:rFonts w:ascii="Times New Roman"/>
          <w:b w:val="false"/>
          <w:i w:val="false"/>
          <w:color w:val="000000"/>
          <w:sz w:val="28"/>
        </w:rPr>
        <w:t>
      12) білім алушының аралық және қорытынды аттестаттауына қатысады;</w:t>
      </w:r>
    </w:p>
    <w:p>
      <w:pPr>
        <w:spacing w:after="0"/>
        <w:ind w:left="0"/>
        <w:jc w:val="both"/>
      </w:pPr>
      <w:r>
        <w:rPr>
          <w:rFonts w:ascii="Times New Roman"/>
          <w:b w:val="false"/>
          <w:i w:val="false"/>
          <w:color w:val="000000"/>
          <w:sz w:val="28"/>
        </w:rPr>
        <w:t xml:space="preserve">
      13) өндірістік оқыту мен кәсіптік практикадан өту кезінде Қазақстан Республикасының 2015 жылғы 23 қарашадағы Еңбек кодексінің </w:t>
      </w:r>
      <w:r>
        <w:rPr>
          <w:rFonts w:ascii="Times New Roman"/>
          <w:b w:val="false"/>
          <w:i w:val="false"/>
          <w:color w:val="000000"/>
          <w:sz w:val="28"/>
        </w:rPr>
        <w:t>119-бабына</w:t>
      </w:r>
      <w:r>
        <w:rPr>
          <w:rFonts w:ascii="Times New Roman"/>
          <w:b w:val="false"/>
          <w:i w:val="false"/>
          <w:color w:val="000000"/>
          <w:sz w:val="28"/>
        </w:rPr>
        <w:t xml:space="preserve"> және дуальды оқыту туралы шарттың талаптарына сәйкес білім алушыға орындалған белгілі бір функционалдық міндеттері үшін өтемақы төлемін жүргізе алады;</w:t>
      </w:r>
    </w:p>
    <w:p>
      <w:pPr>
        <w:spacing w:after="0"/>
        <w:ind w:left="0"/>
        <w:jc w:val="both"/>
      </w:pPr>
      <w:r>
        <w:rPr>
          <w:rFonts w:ascii="Times New Roman"/>
          <w:b w:val="false"/>
          <w:i w:val="false"/>
          <w:color w:val="000000"/>
          <w:sz w:val="28"/>
        </w:rPr>
        <w:t>
      14) дуальды оқыту бойынша білім алған және өз біліктілігін растаған бітірушілерді бос орындар болған жағдайда жұмыс орындарымен қамтамасыз етуді қарастырады;</w:t>
      </w:r>
    </w:p>
    <w:p>
      <w:pPr>
        <w:spacing w:after="0"/>
        <w:ind w:left="0"/>
        <w:jc w:val="both"/>
      </w:pPr>
      <w:r>
        <w:rPr>
          <w:rFonts w:ascii="Times New Roman"/>
          <w:b w:val="false"/>
          <w:i w:val="false"/>
          <w:color w:val="000000"/>
          <w:sz w:val="28"/>
        </w:rPr>
        <w:t>
      15) дуальды оқыту бойынша оқуға ниет білдірген талапкерлермен әңгімелесу жүргізеді;</w:t>
      </w:r>
    </w:p>
    <w:p>
      <w:pPr>
        <w:spacing w:after="0"/>
        <w:ind w:left="0"/>
        <w:jc w:val="both"/>
      </w:pPr>
      <w:r>
        <w:rPr>
          <w:rFonts w:ascii="Times New Roman"/>
          <w:b w:val="false"/>
          <w:i w:val="false"/>
          <w:color w:val="000000"/>
          <w:sz w:val="28"/>
        </w:rPr>
        <w:t>
      16) дуальды оқыту туралы үш жақты шарттар жасасады;</w:t>
      </w:r>
    </w:p>
    <w:p>
      <w:pPr>
        <w:spacing w:after="0"/>
        <w:ind w:left="0"/>
        <w:jc w:val="both"/>
      </w:pPr>
      <w:r>
        <w:rPr>
          <w:rFonts w:ascii="Times New Roman"/>
          <w:b w:val="false"/>
          <w:i w:val="false"/>
          <w:color w:val="000000"/>
          <w:sz w:val="28"/>
        </w:rPr>
        <w:t>
      17) дуальды оқыту туралы шартқа сәйкес білім алушының кәсіпорын (ұйым) базасында өндірістік оқыту мен кәсіптік практикадан өтуді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"26. Тәлімгер:</w:t>
      </w:r>
    </w:p>
    <w:bookmarkEnd w:id="6"/>
    <w:p>
      <w:pPr>
        <w:spacing w:after="0"/>
        <w:ind w:left="0"/>
        <w:jc w:val="both"/>
      </w:pPr>
      <w:r>
        <w:rPr>
          <w:rFonts w:ascii="Times New Roman"/>
          <w:b w:val="false"/>
          <w:i w:val="false"/>
          <w:color w:val="000000"/>
          <w:sz w:val="28"/>
        </w:rPr>
        <w:t>
      1) кәсіпорынның (ұйымның) тікелей басшысының келісімімен өзінің қамқорлығындағы адамды қосымша оқыту үшін кәсіпорынның басқа мамандарын тартады;</w:t>
      </w:r>
    </w:p>
    <w:p>
      <w:pPr>
        <w:spacing w:after="0"/>
        <w:ind w:left="0"/>
        <w:jc w:val="both"/>
      </w:pPr>
      <w:r>
        <w:rPr>
          <w:rFonts w:ascii="Times New Roman"/>
          <w:b w:val="false"/>
          <w:i w:val="false"/>
          <w:color w:val="000000"/>
          <w:sz w:val="28"/>
        </w:rPr>
        <w:t>
      2) білім алушыдан өндірістік қызметке байланысты мәселелер бойынша нұсқаулардың орындалуын талап етеді;</w:t>
      </w:r>
    </w:p>
    <w:p>
      <w:pPr>
        <w:spacing w:after="0"/>
        <w:ind w:left="0"/>
        <w:jc w:val="both"/>
      </w:pPr>
      <w:r>
        <w:rPr>
          <w:rFonts w:ascii="Times New Roman"/>
          <w:b w:val="false"/>
          <w:i w:val="false"/>
          <w:color w:val="000000"/>
          <w:sz w:val="28"/>
        </w:rPr>
        <w:t>
      3) өзінің қамқорлығындағы оқушының қолайлы еңбек қызметі үшін жағдайлар жасау туралы басшылық алдында өтініш жасайды;</w:t>
      </w:r>
    </w:p>
    <w:p>
      <w:pPr>
        <w:spacing w:after="0"/>
        <w:ind w:left="0"/>
        <w:jc w:val="both"/>
      </w:pPr>
      <w:r>
        <w:rPr>
          <w:rFonts w:ascii="Times New Roman"/>
          <w:b w:val="false"/>
          <w:i w:val="false"/>
          <w:color w:val="000000"/>
          <w:sz w:val="28"/>
        </w:rPr>
        <w:t>
      4) білім алушыдан ауызша және жазбаша нысанда жұмыс есептерін талап етеді;</w:t>
      </w:r>
    </w:p>
    <w:p>
      <w:pPr>
        <w:spacing w:after="0"/>
        <w:ind w:left="0"/>
        <w:jc w:val="both"/>
      </w:pPr>
      <w:r>
        <w:rPr>
          <w:rFonts w:ascii="Times New Roman"/>
          <w:b w:val="false"/>
          <w:i w:val="false"/>
          <w:color w:val="000000"/>
          <w:sz w:val="28"/>
        </w:rPr>
        <w:t>
      5) білім алушыға жұмысшы разрядын беру және оның кәсіби мінездемесін талқылауға қатысу туралы ұсыныс енгізеді;</w:t>
      </w:r>
    </w:p>
    <w:p>
      <w:pPr>
        <w:spacing w:after="0"/>
        <w:ind w:left="0"/>
        <w:jc w:val="both"/>
      </w:pPr>
      <w:r>
        <w:rPr>
          <w:rFonts w:ascii="Times New Roman"/>
          <w:b w:val="false"/>
          <w:i w:val="false"/>
          <w:color w:val="000000"/>
          <w:sz w:val="28"/>
        </w:rPr>
        <w:t>
      6) білім алушының өндірістік және қоғамдық қызметіне байланысты мәселелерді талқылауға қатысуға, кәсіпорынның (ұйымның) оны көтермелеу немесе тәртіптік жазалау шараларын қолдану туралы тікелей басшыға ұсыныстар енгізеді;</w:t>
      </w:r>
    </w:p>
    <w:p>
      <w:pPr>
        <w:spacing w:after="0"/>
        <w:ind w:left="0"/>
        <w:jc w:val="both"/>
      </w:pPr>
      <w:r>
        <w:rPr>
          <w:rFonts w:ascii="Times New Roman"/>
          <w:b w:val="false"/>
          <w:i w:val="false"/>
          <w:color w:val="000000"/>
          <w:sz w:val="28"/>
        </w:rPr>
        <w:t>
      7) білім алушыға өндірістік қызметпен, корпоративтік мәдениетпен танысуға және кейіннен кәсіби дамуына, оның жұмыс орнында кәсіби қызметті бекітуге жәрдемдеседі;</w:t>
      </w:r>
    </w:p>
    <w:p>
      <w:pPr>
        <w:spacing w:after="0"/>
        <w:ind w:left="0"/>
        <w:jc w:val="both"/>
      </w:pPr>
      <w:r>
        <w:rPr>
          <w:rFonts w:ascii="Times New Roman"/>
          <w:b w:val="false"/>
          <w:i w:val="false"/>
          <w:color w:val="000000"/>
          <w:sz w:val="28"/>
        </w:rPr>
        <w:t>
      8) білім алушыны практикалық тәсілдерге және лауазымдық міндеттер мен тапсырмаларды сапалы орындау әдістеріне оқытады;</w:t>
      </w:r>
    </w:p>
    <w:p>
      <w:pPr>
        <w:spacing w:after="0"/>
        <w:ind w:left="0"/>
        <w:jc w:val="both"/>
      </w:pPr>
      <w:r>
        <w:rPr>
          <w:rFonts w:ascii="Times New Roman"/>
          <w:b w:val="false"/>
          <w:i w:val="false"/>
          <w:color w:val="000000"/>
          <w:sz w:val="28"/>
        </w:rPr>
        <w:t>
      9) кәсіпорынмен (ұйыммен) келісілген оқу жұмыс жоспарына сәйкес білім алушыны оқытуды жүзеге асырады;</w:t>
      </w:r>
    </w:p>
    <w:p>
      <w:pPr>
        <w:spacing w:after="0"/>
        <w:ind w:left="0"/>
        <w:jc w:val="both"/>
      </w:pPr>
      <w:r>
        <w:rPr>
          <w:rFonts w:ascii="Times New Roman"/>
          <w:b w:val="false"/>
          <w:i w:val="false"/>
          <w:color w:val="000000"/>
          <w:sz w:val="28"/>
        </w:rPr>
        <w:t>
      10) білім алушыға берілген тапсырмалардың орындалуын бақылайды;</w:t>
      </w:r>
    </w:p>
    <w:p>
      <w:pPr>
        <w:spacing w:after="0"/>
        <w:ind w:left="0"/>
        <w:jc w:val="both"/>
      </w:pPr>
      <w:r>
        <w:rPr>
          <w:rFonts w:ascii="Times New Roman"/>
          <w:b w:val="false"/>
          <w:i w:val="false"/>
          <w:color w:val="000000"/>
          <w:sz w:val="28"/>
        </w:rPr>
        <w:t>
      11) білім алушы жіберген қателіктерді анықтауға және бірлесіп жоюға, бар кемшіліктерді жеңуге көмек көрсетеді;</w:t>
      </w:r>
    </w:p>
    <w:p>
      <w:pPr>
        <w:spacing w:after="0"/>
        <w:ind w:left="0"/>
        <w:jc w:val="both"/>
      </w:pPr>
      <w:r>
        <w:rPr>
          <w:rFonts w:ascii="Times New Roman"/>
          <w:b w:val="false"/>
          <w:i w:val="false"/>
          <w:color w:val="000000"/>
          <w:sz w:val="28"/>
        </w:rPr>
        <w:t>
      12) білім алушының бойында өзінің кәсіби міндеттерін орындауға жауапты қарауға, сондай-ақ жұмыстағы әріптестеріне дұрыс қарым-қатынасты қалыптастырады;</w:t>
      </w:r>
    </w:p>
    <w:p>
      <w:pPr>
        <w:spacing w:after="0"/>
        <w:ind w:left="0"/>
        <w:jc w:val="both"/>
      </w:pPr>
      <w:r>
        <w:rPr>
          <w:rFonts w:ascii="Times New Roman"/>
          <w:b w:val="false"/>
          <w:i w:val="false"/>
          <w:color w:val="000000"/>
          <w:sz w:val="28"/>
        </w:rPr>
        <w:t>
      13) еңбек етушілерге, олардың еңбегіне және еңбек нәтижелеріне, сондай-ақ қатар жеке еңбекке деген жауапты қатынасты құрметтеуге тәрбиелейді;</w:t>
      </w:r>
    </w:p>
    <w:p>
      <w:pPr>
        <w:spacing w:after="0"/>
        <w:ind w:left="0"/>
        <w:jc w:val="both"/>
      </w:pPr>
      <w:r>
        <w:rPr>
          <w:rFonts w:ascii="Times New Roman"/>
          <w:b w:val="false"/>
          <w:i w:val="false"/>
          <w:color w:val="000000"/>
          <w:sz w:val="28"/>
        </w:rPr>
        <w:t>
      14) білім алушыға пікір жазады;</w:t>
      </w:r>
    </w:p>
    <w:p>
      <w:pPr>
        <w:spacing w:after="0"/>
        <w:ind w:left="0"/>
        <w:jc w:val="both"/>
      </w:pPr>
      <w:r>
        <w:rPr>
          <w:rFonts w:ascii="Times New Roman"/>
          <w:b w:val="false"/>
          <w:i w:val="false"/>
          <w:color w:val="000000"/>
          <w:sz w:val="28"/>
        </w:rPr>
        <w:t>
      15) педагогикалық технологиялар саласында өз біліктілік денгейін көтереді;</w:t>
      </w:r>
    </w:p>
    <w:p>
      <w:pPr>
        <w:spacing w:after="0"/>
        <w:ind w:left="0"/>
        <w:jc w:val="both"/>
      </w:pPr>
      <w:r>
        <w:rPr>
          <w:rFonts w:ascii="Times New Roman"/>
          <w:b w:val="false"/>
          <w:i w:val="false"/>
          <w:color w:val="000000"/>
          <w:sz w:val="28"/>
        </w:rPr>
        <w:t>
      16) дуальды оқыту туралы шарты шеңберінде өндірістік оқыту мен кәсіптік практикадан өту кезеңінде білім алушының міндеттемелерінің орындалуын растайды.".</w:t>
      </w:r>
    </w:p>
    <w:bookmarkStart w:name="z12" w:id="7"/>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5" w:id="1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2021 жылғы "____"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2021 жылғы "____"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2021 жылғы "____"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