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b0ca" w14:textId="507b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Туы мен Қазақстан Республикасының Мемлекеттік Елтаңбасын жасау жөніндегі қызметті жүзеге асыру үшін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міндетін атқарушының 2015 жылғы 23 қаңтардағы № 50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31 мамырдағы № 376-НҚ бұйрығы. Қазақстан Республикасының Әділет министрлігінде 2021 жылғы 2 маусымда № 22901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міндетін атқарушының 2015 жылғы 23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10381 болып тіркелген) мынадай өзгерістер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Туы мен Қазақстан Республикасының Мемлекеттік Елтаңбасын жасау жөніндегі қызметті және оларға сәйкестігін растайтын құжаттардың тізбесін жасау жөніндегі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реттік нөмірі 2-жол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5734"/>
        <w:gridCol w:w="1751"/>
        <w:gridCol w:w="4450"/>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ұсынылатын құжаттар</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базаның (технологиялық жабдықтың, өлшеу және бақылау құралдарының, оның ішінде қолданыстағы ҚР СТ 988 "Қазақстан Республикасы Мемлекеттік Туы. Жалпы техникалық шарттар" талаптарына сәйкес дайындалған мемлекеттік рәміздердің сапасын және оларды дайындаудың технологиялық процесін сақтауды қамтамасыз ететін түстер атласының) болуы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өлшем және бақылау құралдары туралы ақпаратты қамтитын мәліметтер нысаны (қосымшаға сәйкес)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жабдықтың болуын лицензиар Қазақстан Республикасының "Рұқсаттар және хабарламалар" туралы заңның 2 тармағының 51-бабына сәйкес бақылау және қадағалау субъектісіне (объектісіне) бару арқылы профилактикалық бақылау және қадағалау жүргізу жолымен белгілейді.</w:t>
            </w:r>
            <w:r>
              <w:br/>
            </w:r>
            <w:r>
              <w:rPr>
                <w:rFonts w:ascii="Times New Roman"/>
                <w:b w:val="false"/>
                <w:i w:val="false"/>
                <w:color w:val="000000"/>
                <w:sz w:val="20"/>
              </w:rPr>
              <w:t>
Егер өтініш беруші өндірістік үй-жайдың, технологиялық жабдықтың иесі болмаса, онда жалдау шарты көрсетіледі.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4 және 5-жолдар келесі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4494"/>
        <w:gridCol w:w="1745"/>
        <w:gridCol w:w="5675"/>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зертханасынан ҚР СТ 989 "Қазақстан Республикасы Мемлекеттік Елтаңбасы. Техникалық шарттар" талаптарына сәйкестігіне сынаудың оң нәтижесі қоса берілген Қазақстан Республикасы Мемлекеттік Елтаңбасының әрбір өндірілетін үлгілік өлшемнің басты модельінің болуы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өндірілген үлгілік өлшемінің басты моделі туралы ақпаратты қамтитын мәліметтер нысаны (қосымшаға сәйкес)</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Елтаңбасының әрбір өндірілетін үлгілік өлшемнің басты модельінің болуы, Қазақстан Республикасының "Рұқсаттар және хабарламалар" туралы заңның 2 тармағының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және қадағалау жүргізу жолымен белгілейді.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зертханасынан ҚР СТ 989 "Қазақстан Республикасының Мемлекеттік Елтаңбасы. Техникалық шарттар" талаптарына сәйкестігіне сынаудың оң нәтижесі қоса берілген Қазақстан Республикасы Мемлекеттік Елтаңбасының әрбір өндірілетін үлгілік өлшемнің өндірістік эталондық үлгісінің болуы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өндірілетін үлгілік өлшемнің эталондық үлгісі туралы ақпаратты қамтитын мәліметтер нысаны (қосымшаға сәйкес)</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Елтаңбасының әрбір өндірілетін үлгілік өлшемнің өндірістік эталондық үлгісінің болуы, Қазақстан Республикасының "Рұқсаттар және хабарламалар" туралы заңның 2 тармағының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және қадағалау жүргізу жолымен белгілейді.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2-тармақ мынадай редакцияда жазылсын:</w:t>
      </w:r>
    </w:p>
    <w:bookmarkEnd w:id="3"/>
    <w:p>
      <w:pPr>
        <w:spacing w:after="0"/>
        <w:ind w:left="0"/>
        <w:jc w:val="both"/>
      </w:pPr>
      <w:r>
        <w:rPr>
          <w:rFonts w:ascii="Times New Roman"/>
          <w:b w:val="false"/>
          <w:i w:val="false"/>
          <w:color w:val="000000"/>
          <w:sz w:val="28"/>
        </w:rPr>
        <w:t>
      "2. Өндірістік техникалық базаның болуы_____ __________";</w:t>
      </w:r>
    </w:p>
    <w:bookmarkStart w:name="z6" w:id="4"/>
    <w:p>
      <w:pPr>
        <w:spacing w:after="0"/>
        <w:ind w:left="0"/>
        <w:jc w:val="both"/>
      </w:pPr>
      <w:r>
        <w:rPr>
          <w:rFonts w:ascii="Times New Roman"/>
          <w:b w:val="false"/>
          <w:i w:val="false"/>
          <w:color w:val="000000"/>
          <w:sz w:val="28"/>
        </w:rPr>
        <w:t>
      6, 7 және 8-тармақтар мынадай редакцияда жазылсын:</w:t>
      </w:r>
    </w:p>
    <w:bookmarkEnd w:id="4"/>
    <w:p>
      <w:pPr>
        <w:spacing w:after="0"/>
        <w:ind w:left="0"/>
        <w:jc w:val="both"/>
      </w:pPr>
      <w:r>
        <w:rPr>
          <w:rFonts w:ascii="Times New Roman"/>
          <w:b w:val="false"/>
          <w:i w:val="false"/>
          <w:color w:val="000000"/>
          <w:sz w:val="28"/>
        </w:rPr>
        <w:t>
      6. Аккредиттелген сынақ зертханасынан ҚР СТ 989 "Қазақстан Республикасы Мемлекеттік Елтаңбасы. Техникалық шарттар" талаптарына сәйкестігіне оң сынақ нәтижесін қолдана отырып, Қазақстан Республикасының Мемлекеттік Елтаңбасының әрбір өндірілетін үлгілік өлшемнің басты модельінің болуы_______ ____________________________</w:t>
      </w:r>
    </w:p>
    <w:p>
      <w:pPr>
        <w:spacing w:after="0"/>
        <w:ind w:left="0"/>
        <w:jc w:val="both"/>
      </w:pPr>
      <w:r>
        <w:rPr>
          <w:rFonts w:ascii="Times New Roman"/>
          <w:b w:val="false"/>
          <w:i w:val="false"/>
          <w:color w:val="000000"/>
          <w:sz w:val="28"/>
        </w:rPr>
        <w:t>
      7. Аккредиттелген сынақ зертханасынан ҚР СТ 989 "Қазақстан Республикасы Мемлекеттік Елтаңбасы. Техникалық шарттар" талаптарына сәйкестігіне оң сынақ нәтижесін қолданумен Қазақстан Республиканың Мемлекеттік Елтаңбасының әрбір өндірілген өлшемінің өндірістік эталондық үлгісінің болуы___________________________________________________</w:t>
      </w:r>
    </w:p>
    <w:p>
      <w:pPr>
        <w:spacing w:after="0"/>
        <w:ind w:left="0"/>
        <w:jc w:val="both"/>
      </w:pPr>
      <w:r>
        <w:rPr>
          <w:rFonts w:ascii="Times New Roman"/>
          <w:b w:val="false"/>
          <w:i w:val="false"/>
          <w:color w:val="000000"/>
          <w:sz w:val="28"/>
        </w:rPr>
        <w:t>
      8. ҚР СТ 989 "Қазақстан Республикасы Мемлекеттік Елтаңбасы. Техникалық шарттар" және (немесе) ҚР СТ 988 "Қазақстан Республикасы Мемлекеттік Туы. Жалпы техникалық шарттар" талаптарына сәйкес дайындалатын Қазақстан Республикасының Мемлекеттік Туы мен Қазақстан Республикасының Мемлекеттік Елтаңбасы өніміне СТ-KZ нысанында тауардың шығарылуы туралы сертификаттың болуы____________________".</w:t>
      </w:r>
    </w:p>
    <w:bookmarkStart w:name="z7" w:id="5"/>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күннен кейін алпыс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