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2232" w14:textId="1492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шаруашылығы жүйелері мен құрылысжайлары қауіпсіздігінің өлшемшарттарын, Су шаруашылығы жүйелері мен құрылысжайлары қауіпсіздігінің өлшемшарттарын айқындау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 маусымдағы № 172 бұйрығы. Қазақстан Республикасының Әділет министрлігінде 2021 жылғы 9 маусымда № 22973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37-бабы </w:t>
      </w:r>
      <w:r>
        <w:rPr>
          <w:rFonts w:ascii="Times New Roman"/>
          <w:b w:val="false"/>
          <w:i w:val="false"/>
          <w:color w:val="000000"/>
          <w:sz w:val="28"/>
        </w:rPr>
        <w:t>1-тармағының</w:t>
      </w:r>
      <w:r>
        <w:rPr>
          <w:rFonts w:ascii="Times New Roman"/>
          <w:b w:val="false"/>
          <w:i w:val="false"/>
          <w:color w:val="000000"/>
          <w:sz w:val="28"/>
        </w:rPr>
        <w:t xml:space="preserve"> 3-1)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Мыналарды:</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Су шаруашылығы жүйелері мен құрылысжайлары қауіпсіздігінің өлшемшарттары;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Су шаруашылығы жүйелері мен құрылысжайлары қауіпсіздігінің өлшемшарттарын айқындау қағидалары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Ауыл шаруашылығы министрінің "Су шаруашылығы жүйелері мен құрылыстары қауіпсіздігінің критерийлерін бекіту туралы" 2015 жылғы 30 наурыздағы № 19-4/289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11597 болып тіркелген, "Әділет" Қазақстан Республикасы нормативтік құқықтық актілерінің ақпараттық-құқықтық жүйесінде 2015 жылғы 24 шілдеде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Су ресурстары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тармақшаларымен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 xml:space="preserve">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2 маусымдағы</w:t>
            </w:r>
            <w:r>
              <w:br/>
            </w:r>
            <w:r>
              <w:rPr>
                <w:rFonts w:ascii="Times New Roman"/>
                <w:b w:val="false"/>
                <w:i w:val="false"/>
                <w:color w:val="000000"/>
                <w:sz w:val="20"/>
              </w:rPr>
              <w:t>№ 172 Бұйрыққа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Су шаруашылығы жүйелері мен құрылысжайлары қауіпсіздігінің өлшемшарттары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787"/>
        <w:gridCol w:w="1955"/>
        <w:gridCol w:w="3136"/>
        <w:gridCol w:w="1336"/>
        <w:gridCol w:w="964"/>
        <w:gridCol w:w="2013"/>
      </w:tblGrid>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бақыланатын техникалық көрсеткішін өлшеу әдісі</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көрсеткішті өлшейтін техникалық құралдар</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өлшенген көрсеткішінің мәні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К2 көрсеткішінің өлшем-шарттық мәні</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Бетонды ГТҚ үшін (гравитациялық, контрфорсты, арқалы бөгеттер)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мен оның табанының тік жылжуы (шөгуі)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маркаларды нивелирлеу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маркалар, жұмысшы және іргетасты реперлер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мен оның табандарының көлденеңінен жылжуы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Тұстамалар бойынша триангуляция, шамды алыстан шамалайтын байқаулар</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реперлер, визирлі маркалар, шамды алыстан шамалайтын байқау маркалары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және оның табанының кернеуі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Деформацияларды, құрылысжайлардың және оның табанының кернеуін қашықтықтан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деформацияны өлшейтін түрлендіргіштер, ішекті типті күштер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килограмм/шаршы сантиметр, МегаПаскаль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килограмм/шаршы сантиметр, МегаПаскаль</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құрылысжайдың табанындағы түйіскен кернеу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алаңға келетін күшті қашықтықтан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типті күштерді өлшейтін түрлендіргіштер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килограмм/шаршы сантиметр, МегаПаскаль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килограмм/шаршы сантиметр, МегаПаскаль</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секцияаралық жапсарларын ашу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Жапсарлардың ашылуын қашықтықтан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типті сызықтық ауысулықты өлшейтін түрлендіргіштер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секцияаралық жапсарлары бойынша секциялардың өзара жылжуы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секцияларының өзара жылжуын тікелей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жаңғыртылған щелемер, штангенщелемер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пен құрылысжайдың түйісі бойынша жарықтың үйкелу шамасы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пен құрылысжайдың түйісі бойынша жапсардың ашылуын қашықтық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деформацияны, ішекті типті сызықтық ауысулықты өлшейтін түрлендіргіштер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Құрылысжайдағы жарықтар мен блокаралық жапсарларды ашу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блокаралық жапсарлардың ашылуын қашықтықтан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деформацияны, ішекті типті сызықтық ауысулықты өлшейтін түрлендіргіштер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бетонының және оның табанының температурасы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температурасын қашықтықтан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типті температураны өлшейтін түрлендіргіштер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Цельсий градус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Цельсий градус</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 құрылғыларға түсетін немесе жоғарғы бетіне шығатын сүзілу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қашықтықтан өлшеу, немесе өлшейтін суағарда су деңгейін тікелей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деңгейін өлшейтін түрлендіргіштер, өлшегіш рейка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литр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литр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табанындағы және жағалау қабысуларындағы пьезометриялық қысым</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табанында пьезометриялық деңгейлерді тура немесе қашықтықтан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типті қысымды өлшейтін түрлендіргіштер, үлгілік манометрлер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табанындағы пьезометриялық градиенттер, мөлшерсіз</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табанында өлшенген қысымдар бойынша есептеледі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Мөлшерсіз көлем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Мөлшерсіз көлем</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және оның табанының сейсмикалық толқуының параметрлері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Толқулар жеделдеуін, амплитудасын автоматтық күту режимінде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Сейсмометрикалық аппаратура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герц</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герц</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бьефте арнаның шайылу сипаттамасы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Сүңгуірлер немесе эхолоттардың көмегімен шаю шұңқырларын тура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Эхолоттар, өлшейтін ленталар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шаршы 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шаршы метр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деңгейдің белдеуінде бетонның бұзылуы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Бетонның бұзылу тереңдігін тура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типті индикатор базасындағы деформометр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Бетонның ірі толықтырушыларының реакциялық қасиеттері салдарынан бетонның бұзылуы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Бетонның бұзылу тереңдігін тура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типті индикатор базасындағы деформометр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Топырақты материалдардан жасалған құрылысжайлар (бөгеттер, дамбалар)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қыры мен оның табанының тік жылжуы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маркаларды, тереңдіктегі маркаларды ниверлеу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тереңдіктегі маркалар, жұмысшылар және іргетасты реперлер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қырларының көлденеңінен ығысуы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Тұстамалар бойынша триангуляция, шамды алыстан шамалайтын бақылаулар</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және іргетасты реперлер, визирлі маркалар, шамды алыстан өлшеуге арналған маркалар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сутірек элементтеріндегі және оның табанындағы булы қысым</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сутірек элементтерінде булы қысымды қашықтықтан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типті қысымды өлшейтін түрлендіргіштер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 құрылғыларға түсетін немесе жоғары бетіне шығатын сүзілу шығыстар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қашықтықтан өлшеу немесе өлшейтін суағарда су деңгейін тікелей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деңгейін өлшейтін түрлендіргіштер, ультрадыбысты шығысты өлшеуіштер, өлшегіш рейка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литр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литр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денесіндегі, жағалау қабысуларындағы сүзігілену ағынының депрессиялық бетінің белгісі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Пьезометриялық деңгейді қашықтықтан өлшеу немесе пьезометриялық деңгейінің белгілерін тура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типті қысымды өлшейтін түрлендіргіштер, қысымды және қысымсыз пьезометрлер, үлгілік манометрлер, жартылдағыштар, деңгей өлшеуіштер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сутірек элементтеріндегі, табанындағы қысым градиенттері, өлшеусіз</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және оның табанында өлшенген пьезометрикалық қысымдар бойынша есептеледі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Өлшеусіз</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Өлшеусіз</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және оның табанының температурасы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және оның табанының температурасын қашықтықтан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типті температураны өлшейтін түрлендіргіштер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Цельсий градус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Цельсий градус</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және оның табанының сейсмикалық толқуының параметрлері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Толқулар жеделдеуін, амплитудасын автоматтық күту режимінде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Сейсмометрикалық аппаратура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герц</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герц</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сыртында төменгі бьефте грифондардың болуы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Сүзгілену шығыстарын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Суағардың бетінен судың деңгейін өлшеуге арналған рейкамен өлшеулі су ағызу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литр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литр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Ашық-жасыл шөпті жамылғымен төменгі беткейде аймақтардың болуы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алаңдарын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Бөгеттің қырқасында және жотасында отыру шұңқырлардың пайда болуы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Шұңқырдың диаметрін, алаңын және тереңдігін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 шаршы 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 шаршы метр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Бөгеттің қырқасында тік және көлденең жарықтардың пайда болуы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ашылуын және ұзындыған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миллиметр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миллиметр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Үстіңгі және төменгі бьефтерде топырақтың қабысуы</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 және әлеуетті орнықсыз массивтерде тігінен ығысуы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және терең маркаларын нивелирлеу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және терең маркалар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 және әлеуетті орнықсыз массивтердегі көлденең ығысу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 шамды алыстан шамалайтын байқаулар</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Реперлер, маркалар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 және әлеуетті орнықсыз массивтердегі жер асты сулардың деңгейі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Пьезометрикалық деңгейлерді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Пьезометрлер, деңгей өлшеуіштер, жартылдағыштар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 және отыру жарықтарының пайда болуы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 енін, тереңдігін суреттеу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сантиметр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сантиметр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ылғалдану аймақтарының болуы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шыққан алаңдарды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бьефте жер асты суларының жинақталған шығуларының болуы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Сүзгілену шығыстарын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Өлшейтін суағар</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бір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литр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литр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суффозиондық шығуының болуы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Жүзінді санын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Өлшейтін ыдыс</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грамм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грамм</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 және суффозиондық шұңқырлардың болуы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Суреттеу, шұңқырлардың санын және көлемін өлшеу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Криогенді деформацияның болуы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сипаты, мөлшері, таралу алаңы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bl>
    <w:p>
      <w:pPr>
        <w:spacing w:after="0"/>
        <w:ind w:left="0"/>
        <w:jc w:val="both"/>
      </w:pPr>
      <w:r>
        <w:rPr>
          <w:rFonts w:ascii="Times New Roman"/>
          <w:b w:val="false"/>
          <w:i w:val="false"/>
          <w:color w:val="000000"/>
          <w:sz w:val="28"/>
        </w:rPr>
        <w:t>
      Ескертпе: * ГТҚ-ның меншік иесі көрсетілген кезеңде, I, II, III класты ГТҚ-ны 5 жылдан астам, ГТҚ-ның IV класын 10 жылдан астам пайдалану тәжірибесі болған жағдайда, сондай-ақ ГТҚ конструкциясын негізге ала отырып, өлшеулер санын ұлғайтады.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2 маусымдағы</w:t>
            </w:r>
            <w:r>
              <w:br/>
            </w:r>
            <w:r>
              <w:rPr>
                <w:rFonts w:ascii="Times New Roman"/>
                <w:b w:val="false"/>
                <w:i w:val="false"/>
                <w:color w:val="000000"/>
                <w:sz w:val="20"/>
              </w:rPr>
              <w:t>№ 172 Бұйрыққа</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Су шаруашылығы жүйелері мен құрылысжайлары қауіпсіздігінің өлшемшарттарын айқындау қағидалары</w:t>
      </w:r>
    </w:p>
    <w:bookmarkEnd w:id="12"/>
    <w:bookmarkStart w:name="z16" w:id="13"/>
    <w:p>
      <w:pPr>
        <w:spacing w:after="0"/>
        <w:ind w:left="0"/>
        <w:jc w:val="left"/>
      </w:pPr>
      <w:r>
        <w:rPr>
          <w:rFonts w:ascii="Times New Roman"/>
          <w:b/>
          <w:i w:val="false"/>
          <w:color w:val="000000"/>
        </w:rPr>
        <w:t xml:space="preserve"> 1-тарау. Жалпы ережелер</w:t>
      </w:r>
    </w:p>
    <w:bookmarkEnd w:id="13"/>
    <w:bookmarkStart w:name="z17" w:id="14"/>
    <w:p>
      <w:pPr>
        <w:spacing w:after="0"/>
        <w:ind w:left="0"/>
        <w:jc w:val="both"/>
      </w:pPr>
      <w:r>
        <w:rPr>
          <w:rFonts w:ascii="Times New Roman"/>
          <w:b w:val="false"/>
          <w:i w:val="false"/>
          <w:color w:val="000000"/>
          <w:sz w:val="28"/>
        </w:rPr>
        <w:t>
      1. Осы Су шаруашылығы жүйелері мен құрылысжайларының қауіпсіздік өлшемшарттарын айқындау қағидалары (бұдан әрі – Қағидалар) су шаруашылығы жүйелері мен құрылысжайларының (бұдан әрі – ГТҚ) қауіпсіздік өлшемшарттарын (бұдан әрі - Өлшемшарттарын) анықтау тәртібін айқындайды.</w:t>
      </w:r>
    </w:p>
    <w:bookmarkEnd w:id="14"/>
    <w:bookmarkStart w:name="z18" w:id="15"/>
    <w:p>
      <w:pPr>
        <w:spacing w:after="0"/>
        <w:ind w:left="0"/>
        <w:jc w:val="both"/>
      </w:pPr>
      <w:r>
        <w:rPr>
          <w:rFonts w:ascii="Times New Roman"/>
          <w:b w:val="false"/>
          <w:i w:val="false"/>
          <w:color w:val="000000"/>
          <w:sz w:val="28"/>
        </w:rPr>
        <w:t>
      2. Осы Өлшемшарттарда мынадай ұғымдар пайдаланылады:</w:t>
      </w:r>
    </w:p>
    <w:bookmarkEnd w:id="15"/>
    <w:bookmarkStart w:name="z19" w:id="16"/>
    <w:p>
      <w:pPr>
        <w:spacing w:after="0"/>
        <w:ind w:left="0"/>
        <w:jc w:val="both"/>
      </w:pPr>
      <w:r>
        <w:rPr>
          <w:rFonts w:ascii="Times New Roman"/>
          <w:b w:val="false"/>
          <w:i w:val="false"/>
          <w:color w:val="000000"/>
          <w:sz w:val="28"/>
        </w:rPr>
        <w:t>
      1) су шаруашылығы жүйесі – өзара байланысты су объектілері мен гидротехникалық құрылысжайлар кешені;</w:t>
      </w:r>
    </w:p>
    <w:bookmarkEnd w:id="16"/>
    <w:bookmarkStart w:name="z20" w:id="17"/>
    <w:p>
      <w:pPr>
        <w:spacing w:after="0"/>
        <w:ind w:left="0"/>
        <w:jc w:val="both"/>
      </w:pPr>
      <w:r>
        <w:rPr>
          <w:rFonts w:ascii="Times New Roman"/>
          <w:b w:val="false"/>
          <w:i w:val="false"/>
          <w:color w:val="000000"/>
          <w:sz w:val="28"/>
        </w:rPr>
        <w:t>
      2) бөгет - су деңгейін көтеруге және (немесе) су қоймасын құруға арналған су ағынындағы тіреуіш гидротехникалық құрылысжай (бұдан әрі - ГТҚ);</w:t>
      </w:r>
    </w:p>
    <w:bookmarkEnd w:id="17"/>
    <w:bookmarkStart w:name="z21" w:id="18"/>
    <w:p>
      <w:pPr>
        <w:spacing w:after="0"/>
        <w:ind w:left="0"/>
        <w:jc w:val="both"/>
      </w:pPr>
      <w:r>
        <w:rPr>
          <w:rFonts w:ascii="Times New Roman"/>
          <w:b w:val="false"/>
          <w:i w:val="false"/>
          <w:color w:val="000000"/>
          <w:sz w:val="28"/>
        </w:rPr>
        <w:t>
      3) өлшемшарттардың бақыланатын техникалық көрсеткіштері – техникалық құралдардың көмегімен өлшенген немесе құрылысты өлшеу негізінде есептелген ГТҚ жай-күйінің сандық және сапалық сипаттамалары;</w:t>
      </w:r>
    </w:p>
    <w:bookmarkEnd w:id="18"/>
    <w:bookmarkStart w:name="z22" w:id="19"/>
    <w:p>
      <w:pPr>
        <w:spacing w:after="0"/>
        <w:ind w:left="0"/>
        <w:jc w:val="both"/>
      </w:pPr>
      <w:r>
        <w:rPr>
          <w:rFonts w:ascii="Times New Roman"/>
          <w:b w:val="false"/>
          <w:i w:val="false"/>
          <w:color w:val="000000"/>
          <w:sz w:val="28"/>
        </w:rPr>
        <w:t xml:space="preserve">
      4) өлшемшарттардың диагностикалық техникалық көрсеткіштері – ГТҚ-ның жай-күйін диагностикалау мен бағалау үшін неғұрлым маңызды "құрылыс-негіз-су қоймасы" ГТҚ-ның тұтастай немесе оның жекелеген элементтерінің қауіпсіздігіне баға беруге мүмкіндік беретін бақыланатын көрсеткіштер. </w:t>
      </w:r>
    </w:p>
    <w:bookmarkEnd w:id="19"/>
    <w:bookmarkStart w:name="z23" w:id="20"/>
    <w:p>
      <w:pPr>
        <w:spacing w:after="0"/>
        <w:ind w:left="0"/>
        <w:jc w:val="both"/>
      </w:pPr>
      <w:r>
        <w:rPr>
          <w:rFonts w:ascii="Times New Roman"/>
          <w:b w:val="false"/>
          <w:i w:val="false"/>
          <w:color w:val="000000"/>
          <w:sz w:val="28"/>
        </w:rPr>
        <w:t>
      3. Осы бұйрықтың мақсаты үшін су шаруашылығы жүйелері мен құрылысжайларында бөгеттер қабылданады.</w:t>
      </w:r>
    </w:p>
    <w:bookmarkEnd w:id="20"/>
    <w:bookmarkStart w:name="z24" w:id="21"/>
    <w:p>
      <w:pPr>
        <w:spacing w:after="0"/>
        <w:ind w:left="0"/>
        <w:jc w:val="both"/>
      </w:pPr>
      <w:r>
        <w:rPr>
          <w:rFonts w:ascii="Times New Roman"/>
          <w:b w:val="false"/>
          <w:i w:val="false"/>
          <w:color w:val="000000"/>
          <w:sz w:val="28"/>
        </w:rPr>
        <w:t>
      4. Өлшемшарттардың техникалық көрсеткіштерінің өлшемшарттық мәндері келесіге бөлінеді:</w:t>
      </w:r>
    </w:p>
    <w:bookmarkEnd w:id="21"/>
    <w:bookmarkStart w:name="z25" w:id="22"/>
    <w:p>
      <w:pPr>
        <w:spacing w:after="0"/>
        <w:ind w:left="0"/>
        <w:jc w:val="both"/>
      </w:pPr>
      <w:r>
        <w:rPr>
          <w:rFonts w:ascii="Times New Roman"/>
          <w:b w:val="false"/>
          <w:i w:val="false"/>
          <w:color w:val="000000"/>
          <w:sz w:val="28"/>
        </w:rPr>
        <w:t>
      К – ГТҚ-ның техникалық жай-күйін мониторингтеу процесінде өлшенген өлшемшарттардың техникалық көрсеткіштерінің диагностикалық мәні;</w:t>
      </w:r>
    </w:p>
    <w:bookmarkEnd w:id="22"/>
    <w:bookmarkStart w:name="z26" w:id="23"/>
    <w:p>
      <w:pPr>
        <w:spacing w:after="0"/>
        <w:ind w:left="0"/>
        <w:jc w:val="both"/>
      </w:pPr>
      <w:r>
        <w:rPr>
          <w:rFonts w:ascii="Times New Roman"/>
          <w:b w:val="false"/>
          <w:i w:val="false"/>
          <w:color w:val="000000"/>
          <w:sz w:val="28"/>
        </w:rPr>
        <w:t>
      К1 – ГТҚ және оның негіздерінің орнықтылығы, механикалық және сүзгілік беріктігі, сондай-ақ су ағызу және су өткізу құрылыстарының өткізу қабілеті қалыпты пайдалану шарттарына сәйкес келетін өлшемшарттық мәннің бақыланатын деңгейі;</w:t>
      </w:r>
    </w:p>
    <w:bookmarkEnd w:id="23"/>
    <w:bookmarkStart w:name="z27" w:id="24"/>
    <w:p>
      <w:pPr>
        <w:spacing w:after="0"/>
        <w:ind w:left="0"/>
        <w:jc w:val="both"/>
      </w:pPr>
      <w:r>
        <w:rPr>
          <w:rFonts w:ascii="Times New Roman"/>
          <w:b w:val="false"/>
          <w:i w:val="false"/>
          <w:color w:val="000000"/>
          <w:sz w:val="28"/>
        </w:rPr>
        <w:t>
      К2 – жобалық режимдерде ГТҚ пайдалану артық болған кезде жол берілмейтін өлшемшарттық мәннің бақыланатын деңгейі.</w:t>
      </w:r>
    </w:p>
    <w:bookmarkEnd w:id="24"/>
    <w:bookmarkStart w:name="z28" w:id="25"/>
    <w:p>
      <w:pPr>
        <w:spacing w:after="0"/>
        <w:ind w:left="0"/>
        <w:jc w:val="both"/>
      </w:pPr>
      <w:r>
        <w:rPr>
          <w:rFonts w:ascii="Times New Roman"/>
          <w:b w:val="false"/>
          <w:i w:val="false"/>
          <w:color w:val="000000"/>
          <w:sz w:val="28"/>
        </w:rPr>
        <w:t>
      5. ГТҚ жай-күйін бағалауды К диагностикалық техникалық көрсеткіштерінің өлшенген мәндерін олардың К1 және K2 өлшемшарттық мәндерімен салыстыру негізінде жүргізеді. К &lt; К1 кезінде ГТҚ-ның жай-күйі қалыпты, К1 &lt; К &lt; К2 кезінде - ықтимал қауіпті, К &gt; К2 кезінде - аварияға дейінгі деп есептеледі.</w:t>
      </w:r>
    </w:p>
    <w:bookmarkEnd w:id="25"/>
    <w:bookmarkStart w:name="z29" w:id="26"/>
    <w:p>
      <w:pPr>
        <w:spacing w:after="0"/>
        <w:ind w:left="0"/>
        <w:jc w:val="left"/>
      </w:pPr>
      <w:r>
        <w:rPr>
          <w:rFonts w:ascii="Times New Roman"/>
          <w:b/>
          <w:i w:val="false"/>
          <w:color w:val="000000"/>
        </w:rPr>
        <w:t xml:space="preserve"> 2 тарау. Су шаруашылығы жүйелері мен құрылысжайларының қауіпсіздік өлшемшарттарын айқындау тәртібі</w:t>
      </w:r>
    </w:p>
    <w:bookmarkEnd w:id="26"/>
    <w:bookmarkStart w:name="z30" w:id="27"/>
    <w:p>
      <w:pPr>
        <w:spacing w:after="0"/>
        <w:ind w:left="0"/>
        <w:jc w:val="both"/>
      </w:pPr>
      <w:r>
        <w:rPr>
          <w:rFonts w:ascii="Times New Roman"/>
          <w:b w:val="false"/>
          <w:i w:val="false"/>
          <w:color w:val="000000"/>
          <w:sz w:val="28"/>
        </w:rPr>
        <w:t>
      3. Су шаруашылығы жүйелері мен құрылыстары қауіпсіздігінің өлшемдерін айқындаудың екі кезеңі белгіленеді:</w:t>
      </w:r>
    </w:p>
    <w:bookmarkEnd w:id="27"/>
    <w:bookmarkStart w:name="z31" w:id="28"/>
    <w:p>
      <w:pPr>
        <w:spacing w:after="0"/>
        <w:ind w:left="0"/>
        <w:jc w:val="both"/>
      </w:pPr>
      <w:r>
        <w:rPr>
          <w:rFonts w:ascii="Times New Roman"/>
          <w:b w:val="false"/>
          <w:i w:val="false"/>
          <w:color w:val="000000"/>
          <w:sz w:val="28"/>
        </w:rPr>
        <w:t xml:space="preserve">
      1) жобалау сатысында бір рет; </w:t>
      </w:r>
    </w:p>
    <w:bookmarkEnd w:id="28"/>
    <w:bookmarkStart w:name="z32" w:id="29"/>
    <w:p>
      <w:pPr>
        <w:spacing w:after="0"/>
        <w:ind w:left="0"/>
        <w:jc w:val="both"/>
      </w:pPr>
      <w:r>
        <w:rPr>
          <w:rFonts w:ascii="Times New Roman"/>
          <w:b w:val="false"/>
          <w:i w:val="false"/>
          <w:color w:val="000000"/>
          <w:sz w:val="28"/>
        </w:rPr>
        <w:t>
      2) кезең-кезеңімен қайта қаралуы мүмкін пайдалану сатысында жүргізіледі.</w:t>
      </w:r>
    </w:p>
    <w:bookmarkEnd w:id="29"/>
    <w:bookmarkStart w:name="z33" w:id="30"/>
    <w:p>
      <w:pPr>
        <w:spacing w:after="0"/>
        <w:ind w:left="0"/>
        <w:jc w:val="both"/>
      </w:pPr>
      <w:r>
        <w:rPr>
          <w:rFonts w:ascii="Times New Roman"/>
          <w:b w:val="false"/>
          <w:i w:val="false"/>
          <w:color w:val="000000"/>
          <w:sz w:val="28"/>
        </w:rPr>
        <w:t>
      4. ГТҚ-ның меншік иесі өлшемшарттарды айқындауға және мониторингтеуге жауапты тұлғаны айқындайды.</w:t>
      </w:r>
    </w:p>
    <w:bookmarkEnd w:id="30"/>
    <w:bookmarkStart w:name="z34" w:id="31"/>
    <w:p>
      <w:pPr>
        <w:spacing w:after="0"/>
        <w:ind w:left="0"/>
        <w:jc w:val="both"/>
      </w:pPr>
      <w:r>
        <w:rPr>
          <w:rFonts w:ascii="Times New Roman"/>
          <w:b w:val="false"/>
          <w:i w:val="false"/>
          <w:color w:val="000000"/>
          <w:sz w:val="28"/>
        </w:rPr>
        <w:t xml:space="preserve">
      5. К1 және К2 өлшемшарттық мәндерінің құрамы мен деңгейін анықтау: </w:t>
      </w:r>
    </w:p>
    <w:bookmarkEnd w:id="31"/>
    <w:bookmarkStart w:name="z35" w:id="32"/>
    <w:p>
      <w:pPr>
        <w:spacing w:after="0"/>
        <w:ind w:left="0"/>
        <w:jc w:val="both"/>
      </w:pPr>
      <w:r>
        <w:rPr>
          <w:rFonts w:ascii="Times New Roman"/>
          <w:b w:val="false"/>
          <w:i w:val="false"/>
          <w:color w:val="000000"/>
          <w:sz w:val="28"/>
        </w:rPr>
        <w:t>
      1) жобалау сатысында – сүзгілеу, гидравликалық және температуралық режимдерді, кернеулі-деформацияланған жай-күйді, жүктемелердің негізгі және ерекше үйлесіміне ГТҚ беріктігі мен орнықтылығын есептеу және эксперименттік зерттеу нәтижелерін талдау негізінде, сондай-ақ материалдың беріктілік, деформациялық және сүзгілік сипаттамаларын талдау негізінде;</w:t>
      </w:r>
    </w:p>
    <w:bookmarkEnd w:id="32"/>
    <w:bookmarkStart w:name="z36" w:id="33"/>
    <w:p>
      <w:pPr>
        <w:spacing w:after="0"/>
        <w:ind w:left="0"/>
        <w:jc w:val="both"/>
      </w:pPr>
      <w:r>
        <w:rPr>
          <w:rFonts w:ascii="Times New Roman"/>
          <w:b w:val="false"/>
          <w:i w:val="false"/>
          <w:color w:val="000000"/>
          <w:sz w:val="28"/>
        </w:rPr>
        <w:t xml:space="preserve">
      2) пайдаланылатын құрылыстар үшін – ең жоғары жүктемелер кезінде ГТҚ-да бақыланатын көрсеткіштермен жоба құрамында әзірленген өлшемшарттық мәндерді салыстыру нәтижелерін көп факторлы талдау негізінде қажет. </w:t>
      </w:r>
    </w:p>
    <w:bookmarkEnd w:id="33"/>
    <w:bookmarkStart w:name="z37" w:id="34"/>
    <w:p>
      <w:pPr>
        <w:spacing w:after="0"/>
        <w:ind w:left="0"/>
        <w:jc w:val="both"/>
      </w:pPr>
      <w:r>
        <w:rPr>
          <w:rFonts w:ascii="Times New Roman"/>
          <w:b w:val="false"/>
          <w:i w:val="false"/>
          <w:color w:val="000000"/>
          <w:sz w:val="28"/>
        </w:rPr>
        <w:t>
      6. К1 (ал қажет болған жағдайда және К2) өлшемшарттық мәндерін түзету және толықтыру заттай байқаулар нәтижелерін талдау және ГТҚ пайдалану тәжірибесі негізінде жүзеге асырылады:</w:t>
      </w:r>
    </w:p>
    <w:bookmarkEnd w:id="34"/>
    <w:bookmarkStart w:name="z38" w:id="35"/>
    <w:p>
      <w:pPr>
        <w:spacing w:after="0"/>
        <w:ind w:left="0"/>
        <w:jc w:val="both"/>
      </w:pPr>
      <w:r>
        <w:rPr>
          <w:rFonts w:ascii="Times New Roman"/>
          <w:b w:val="false"/>
          <w:i w:val="false"/>
          <w:color w:val="000000"/>
          <w:sz w:val="28"/>
        </w:rPr>
        <w:t>
      1) заттай бақылаулардың деректері бойынша қалыптастырылған статистикалық модельдер негізінде орындалған болжамның нәтижелері;</w:t>
      </w:r>
    </w:p>
    <w:bookmarkEnd w:id="35"/>
    <w:bookmarkStart w:name="z39" w:id="36"/>
    <w:p>
      <w:pPr>
        <w:spacing w:after="0"/>
        <w:ind w:left="0"/>
        <w:jc w:val="both"/>
      </w:pPr>
      <w:r>
        <w:rPr>
          <w:rFonts w:ascii="Times New Roman"/>
          <w:b w:val="false"/>
          <w:i w:val="false"/>
          <w:color w:val="000000"/>
          <w:sz w:val="28"/>
        </w:rPr>
        <w:t>
      2) ГТҚ-ның нақтыланған есептік схемаларына, құрылыстар материалдары мен негіз топырақтарының жыныстары қасиеттері параметрлерінің, сондай-ақ жүктемелер параметрлерінің нақтыланған есептік мәндеріне қатысты заттай бақылаулар нәтижелері негізінде "калибрленген" математикалық модельдер бойынша тексеру есептеулерін жүргізеді.</w:t>
      </w:r>
    </w:p>
    <w:bookmarkEnd w:id="36"/>
    <w:bookmarkStart w:name="z40" w:id="37"/>
    <w:p>
      <w:pPr>
        <w:spacing w:after="0"/>
        <w:ind w:left="0"/>
        <w:jc w:val="both"/>
      </w:pPr>
      <w:r>
        <w:rPr>
          <w:rFonts w:ascii="Times New Roman"/>
          <w:b w:val="false"/>
          <w:i w:val="false"/>
          <w:color w:val="000000"/>
          <w:sz w:val="28"/>
        </w:rPr>
        <w:t>
      7. Өлшемшарттық мәндерін түзету мынадай жағдайларда жүзеге асырылады:</w:t>
      </w:r>
    </w:p>
    <w:bookmarkEnd w:id="37"/>
    <w:bookmarkStart w:name="z41" w:id="38"/>
    <w:p>
      <w:pPr>
        <w:spacing w:after="0"/>
        <w:ind w:left="0"/>
        <w:jc w:val="both"/>
      </w:pPr>
      <w:r>
        <w:rPr>
          <w:rFonts w:ascii="Times New Roman"/>
          <w:b w:val="false"/>
          <w:i w:val="false"/>
          <w:color w:val="000000"/>
          <w:sz w:val="28"/>
        </w:rPr>
        <w:t>
      1) гидротехникалық құрылысжайды пайдалануға беру алдында;</w:t>
      </w:r>
    </w:p>
    <w:bookmarkEnd w:id="38"/>
    <w:bookmarkStart w:name="z42" w:id="39"/>
    <w:p>
      <w:pPr>
        <w:spacing w:after="0"/>
        <w:ind w:left="0"/>
        <w:jc w:val="both"/>
      </w:pPr>
      <w:r>
        <w:rPr>
          <w:rFonts w:ascii="Times New Roman"/>
          <w:b w:val="false"/>
          <w:i w:val="false"/>
          <w:color w:val="000000"/>
          <w:sz w:val="28"/>
        </w:rPr>
        <w:t>
      2) пайдаланудың алғашқы екі жылынан кейін;</w:t>
      </w:r>
    </w:p>
    <w:bookmarkEnd w:id="39"/>
    <w:bookmarkStart w:name="z43" w:id="40"/>
    <w:p>
      <w:pPr>
        <w:spacing w:after="0"/>
        <w:ind w:left="0"/>
        <w:jc w:val="both"/>
      </w:pPr>
      <w:r>
        <w:rPr>
          <w:rFonts w:ascii="Times New Roman"/>
          <w:b w:val="false"/>
          <w:i w:val="false"/>
          <w:color w:val="000000"/>
          <w:sz w:val="28"/>
        </w:rPr>
        <w:t>
      3) гидротехникалық құрылысжайды реконструкциялағаннан, оларды күрделі жөндеуден өткізгеннен, пайдалану шарттарын қалпына келтіргеннен және өзгерткеннен кейін;</w:t>
      </w:r>
    </w:p>
    <w:bookmarkEnd w:id="40"/>
    <w:bookmarkStart w:name="z44" w:id="41"/>
    <w:p>
      <w:pPr>
        <w:spacing w:after="0"/>
        <w:ind w:left="0"/>
        <w:jc w:val="both"/>
      </w:pPr>
      <w:r>
        <w:rPr>
          <w:rFonts w:ascii="Times New Roman"/>
          <w:b w:val="false"/>
          <w:i w:val="false"/>
          <w:color w:val="000000"/>
          <w:sz w:val="28"/>
        </w:rPr>
        <w:t>
      4) пайдаланудан шығару және консервациялау кезінде;</w:t>
      </w:r>
    </w:p>
    <w:bookmarkEnd w:id="41"/>
    <w:bookmarkStart w:name="z45" w:id="42"/>
    <w:p>
      <w:pPr>
        <w:spacing w:after="0"/>
        <w:ind w:left="0"/>
        <w:jc w:val="both"/>
      </w:pPr>
      <w:r>
        <w:rPr>
          <w:rFonts w:ascii="Times New Roman"/>
          <w:b w:val="false"/>
          <w:i w:val="false"/>
          <w:color w:val="000000"/>
          <w:sz w:val="28"/>
        </w:rPr>
        <w:t>
      5) пайдалану жай-күйінің өзгеруіне әкеп соқтырған гидротехникалық құрылысжайдың жай-күйі мен оны пайдалану шарттарының өзгеруі;</w:t>
      </w:r>
    </w:p>
    <w:bookmarkEnd w:id="42"/>
    <w:bookmarkStart w:name="z46" w:id="43"/>
    <w:p>
      <w:pPr>
        <w:spacing w:after="0"/>
        <w:ind w:left="0"/>
        <w:jc w:val="both"/>
      </w:pPr>
      <w:r>
        <w:rPr>
          <w:rFonts w:ascii="Times New Roman"/>
          <w:b w:val="false"/>
          <w:i w:val="false"/>
          <w:color w:val="000000"/>
          <w:sz w:val="28"/>
        </w:rPr>
        <w:t>
      6) авариялық жағдайлардан кейін.</w:t>
      </w:r>
    </w:p>
    <w:bookmarkEnd w:id="43"/>
    <w:bookmarkStart w:name="z47" w:id="44"/>
    <w:p>
      <w:pPr>
        <w:spacing w:after="0"/>
        <w:ind w:left="0"/>
        <w:jc w:val="both"/>
      </w:pPr>
      <w:r>
        <w:rPr>
          <w:rFonts w:ascii="Times New Roman"/>
          <w:b w:val="false"/>
          <w:i w:val="false"/>
          <w:color w:val="000000"/>
          <w:sz w:val="28"/>
        </w:rPr>
        <w:t>
      8. ГТҚ негізгі бөліктерінің өлшемшарттық мәндерін айқындау осы Қағидаларға қосымшаға сәйкес жүзеге асырылады.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шаруашылығы жүйелері мен</w:t>
            </w:r>
            <w:r>
              <w:br/>
            </w:r>
            <w:r>
              <w:rPr>
                <w:rFonts w:ascii="Times New Roman"/>
                <w:b w:val="false"/>
                <w:i w:val="false"/>
                <w:color w:val="000000"/>
                <w:sz w:val="20"/>
              </w:rPr>
              <w:t>құрылысжайларының</w:t>
            </w:r>
            <w:r>
              <w:br/>
            </w:r>
            <w:r>
              <w:rPr>
                <w:rFonts w:ascii="Times New Roman"/>
                <w:b w:val="false"/>
                <w:i w:val="false"/>
                <w:color w:val="000000"/>
                <w:sz w:val="20"/>
              </w:rPr>
              <w:t>қауіпсіздік өлшемшарттарын</w:t>
            </w:r>
            <w:r>
              <w:br/>
            </w:r>
            <w:r>
              <w:rPr>
                <w:rFonts w:ascii="Times New Roman"/>
                <w:b w:val="false"/>
                <w:i w:val="false"/>
                <w:color w:val="000000"/>
                <w:sz w:val="20"/>
              </w:rPr>
              <w:t>айқындау қағидаларына</w:t>
            </w:r>
            <w:r>
              <w:br/>
            </w:r>
            <w:r>
              <w:rPr>
                <w:rFonts w:ascii="Times New Roman"/>
                <w:b w:val="false"/>
                <w:i w:val="false"/>
                <w:color w:val="000000"/>
                <w:sz w:val="20"/>
              </w:rPr>
              <w:t>қосымша</w:t>
            </w:r>
          </w:p>
        </w:tc>
      </w:tr>
    </w:tbl>
    <w:bookmarkStart w:name="z49" w:id="45"/>
    <w:p>
      <w:pPr>
        <w:spacing w:after="0"/>
        <w:ind w:left="0"/>
        <w:jc w:val="left"/>
      </w:pPr>
      <w:r>
        <w:rPr>
          <w:rFonts w:ascii="Times New Roman"/>
          <w:b/>
          <w:i w:val="false"/>
          <w:color w:val="000000"/>
        </w:rPr>
        <w:t xml:space="preserve"> Су шаруашылығы жүйелері мен құрылысжайларының негізгі бөліктерінің өлшемшарттық мәндері</w:t>
      </w:r>
    </w:p>
    <w:bookmarkEnd w:id="45"/>
    <w:bookmarkStart w:name="z50" w:id="46"/>
    <w:p>
      <w:pPr>
        <w:spacing w:after="0"/>
        <w:ind w:left="0"/>
        <w:jc w:val="both"/>
      </w:pPr>
      <w:r>
        <w:rPr>
          <w:rFonts w:ascii="Times New Roman"/>
          <w:b w:val="false"/>
          <w:i w:val="false"/>
          <w:color w:val="000000"/>
          <w:sz w:val="28"/>
        </w:rPr>
        <w:t>
      1. Бетон ГТҚ шөгуінің өлшемшарттық мәндері:</w:t>
      </w:r>
    </w:p>
    <w:bookmarkEnd w:id="46"/>
    <w:bookmarkStart w:name="z51" w:id="47"/>
    <w:p>
      <w:pPr>
        <w:spacing w:after="0"/>
        <w:ind w:left="0"/>
        <w:jc w:val="both"/>
      </w:pPr>
      <w:r>
        <w:rPr>
          <w:rFonts w:ascii="Times New Roman"/>
          <w:b w:val="false"/>
          <w:i w:val="false"/>
          <w:color w:val="000000"/>
          <w:sz w:val="28"/>
        </w:rPr>
        <w:t>
      1) ГТҚ табанының астындағы орташа қысым кезінде және негіз топырағының есептік кедергісінен көп болған кезде, жоба сатысындағы К1 шөгіндісінің критериалдық мәндері топырақ деформациясының серпімділік сипатын, кеңістіктік қауырт жай-күйін, ҚР ҚН құрылыс нормаларына сәйкес құрылыс салу кезектілігін ескеретін сандық әдістермен айқындалатын есептік мәндерге тең 3.04-03-2018 "Гидротехникалық құрылыстардың негіздері";</w:t>
      </w:r>
    </w:p>
    <w:bookmarkEnd w:id="47"/>
    <w:bookmarkStart w:name="z52" w:id="48"/>
    <w:p>
      <w:pPr>
        <w:spacing w:after="0"/>
        <w:ind w:left="0"/>
        <w:jc w:val="both"/>
      </w:pPr>
      <w:r>
        <w:rPr>
          <w:rFonts w:ascii="Times New Roman"/>
          <w:b w:val="false"/>
          <w:i w:val="false"/>
          <w:color w:val="000000"/>
          <w:sz w:val="28"/>
        </w:rPr>
        <w:t>
      2) ГТҚ қалыпты пайдалану жағдайларында уақыт бойынша шөгінділердің өзгеруі заттай бақылаулардың деректерін статикалық өңдеуге негізделген болжамды модельдер бойынша айқындалады;</w:t>
      </w:r>
    </w:p>
    <w:bookmarkEnd w:id="48"/>
    <w:bookmarkStart w:name="z53" w:id="49"/>
    <w:p>
      <w:pPr>
        <w:spacing w:after="0"/>
        <w:ind w:left="0"/>
        <w:jc w:val="both"/>
      </w:pPr>
      <w:r>
        <w:rPr>
          <w:rFonts w:ascii="Times New Roman"/>
          <w:b w:val="false"/>
          <w:i w:val="false"/>
          <w:color w:val="000000"/>
          <w:sz w:val="28"/>
        </w:rPr>
        <w:t>
      3) К1 шөгіндісінің өлшемдік мәндері құрылыстың негізіне немесе оның инженерлік-геологиялық қасиеттеріне жүктемелердің шамаларымен ерекшеленетін және шөгінділерді өлшеу құралдарымен жарақталған ГТҚ секциялары үшін айқындалады;</w:t>
      </w:r>
    </w:p>
    <w:bookmarkEnd w:id="49"/>
    <w:bookmarkStart w:name="z54" w:id="50"/>
    <w:p>
      <w:pPr>
        <w:spacing w:after="0"/>
        <w:ind w:left="0"/>
        <w:jc w:val="both"/>
      </w:pPr>
      <w:r>
        <w:rPr>
          <w:rFonts w:ascii="Times New Roman"/>
          <w:b w:val="false"/>
          <w:i w:val="false"/>
          <w:color w:val="000000"/>
          <w:sz w:val="28"/>
        </w:rPr>
        <w:t>
      4) құрылыстың тұнбасы құрылыстың ұзындығы бойынша біркелкі болған және оның қауіпсіздігі үшін қандай да бір қауіп тудырмайтын жағдайларда, негіздегі болжанбаған қолайсыз процестердің ықтимал дамуын (топырақтың физикалық-механикалық сипаттамаларының өзгеруі, химиялық немесе механикалық суффозия) анықтау мақсатында Уақыт өте келе шөгінділер қарқындылығының өзгеруін бақылауға басты назар аударылады.</w:t>
      </w:r>
    </w:p>
    <w:bookmarkEnd w:id="50"/>
    <w:bookmarkStart w:name="z55" w:id="51"/>
    <w:p>
      <w:pPr>
        <w:spacing w:after="0"/>
        <w:ind w:left="0"/>
        <w:jc w:val="both"/>
      </w:pPr>
      <w:r>
        <w:rPr>
          <w:rFonts w:ascii="Times New Roman"/>
          <w:b w:val="false"/>
          <w:i w:val="false"/>
          <w:color w:val="000000"/>
          <w:sz w:val="28"/>
        </w:rPr>
        <w:t>
      2. Жоғары бетон бөгеттерінің жоталарының көлденең қозғалыстарының өлшемшарттық мәндері:</w:t>
      </w:r>
    </w:p>
    <w:bookmarkEnd w:id="51"/>
    <w:bookmarkStart w:name="z56" w:id="52"/>
    <w:p>
      <w:pPr>
        <w:spacing w:after="0"/>
        <w:ind w:left="0"/>
        <w:jc w:val="both"/>
      </w:pPr>
      <w:r>
        <w:rPr>
          <w:rFonts w:ascii="Times New Roman"/>
          <w:b w:val="false"/>
          <w:i w:val="false"/>
          <w:color w:val="000000"/>
          <w:sz w:val="28"/>
        </w:rPr>
        <w:t>
      1) бөгет жотасының көлденең қозғалуының К1 өлшемшарт мәндеріне бірінші жақындау ретінде құрылыс механикасы, серпімділік теориясы, икемділік теориясы әдістерімен, жобада қабылданған бөгет пен негіздің физикалық-механикалық сипаттамалары кезіндегі жүктемелердің негізгі үйлесіміне есептеумен алынған шама қабылданады;</w:t>
      </w:r>
    </w:p>
    <w:bookmarkEnd w:id="52"/>
    <w:bookmarkStart w:name="z57" w:id="53"/>
    <w:p>
      <w:pPr>
        <w:spacing w:after="0"/>
        <w:ind w:left="0"/>
        <w:jc w:val="both"/>
      </w:pPr>
      <w:r>
        <w:rPr>
          <w:rFonts w:ascii="Times New Roman"/>
          <w:b w:val="false"/>
          <w:i w:val="false"/>
          <w:color w:val="000000"/>
          <w:sz w:val="28"/>
        </w:rPr>
        <w:t>
      2) бөгет жотасының көлденең орын ауыстыруының К1, К2 өлшемшарт мәндері бөгетті пайдалану процесінде бөгет бетоны мен негіздің нақты физикалық-механикалық сипаттамаларын, сондай-ақ нақты құрылысжай жұмысының анықталған заңдылықтарын ескере отырып, бақылау есептері негізінде нақтыланады;</w:t>
      </w:r>
    </w:p>
    <w:bookmarkEnd w:id="53"/>
    <w:bookmarkStart w:name="z58" w:id="54"/>
    <w:p>
      <w:pPr>
        <w:spacing w:after="0"/>
        <w:ind w:left="0"/>
        <w:jc w:val="both"/>
      </w:pPr>
      <w:r>
        <w:rPr>
          <w:rFonts w:ascii="Times New Roman"/>
          <w:b w:val="false"/>
          <w:i w:val="false"/>
          <w:color w:val="000000"/>
          <w:sz w:val="28"/>
        </w:rPr>
        <w:t>
      3) бетонды бөгеттер жотасының көлденең жылжуының К1 және К2 өлшемшарттық мәндерін нақтылау үшін су қоймасындағы су деңгейінен (К1 үшін қалыпты төменгі деңгей және К2 үшін фортификацияланған төменгі деңгей), сыртқы орта температурасынан көлденең ауысудың эмпирикалық тәуелділігін белгілеу мақсатында статистикалық әдісті қолданады:</w:t>
      </w:r>
    </w:p>
    <w:bookmarkEnd w:id="54"/>
    <w:tbl>
      <w:tblPr>
        <w:tblW w:w="0" w:type="auto"/>
        <w:tblCellSpacing w:w="0" w:type="auto"/>
        <w:tblBorders>
          <w:top w:val="none"/>
          <w:left w:val="none"/>
          <w:bottom w:val="none"/>
          <w:right w:val="none"/>
          <w:insideH w:val="none"/>
          <w:insideV w:val="none"/>
        </w:tblBorders>
      </w:tblPr>
      <w:tblGrid>
        <w:gridCol w:w="10421"/>
        <w:gridCol w:w="1879"/>
      </w:tblGrid>
      <w:tr>
        <w:trPr>
          <w:trHeight w:val="30" w:hRule="atLeast"/>
        </w:trPr>
        <w:tc>
          <w:tcPr>
            <w:tcW w:w="10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 f [H (t), t (T); Т ],</w:t>
            </w:r>
          </w:p>
        </w:tc>
        <w:tc>
          <w:tcPr>
            <w:tcW w:w="1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9" w:id="55"/>
    <w:p>
      <w:pPr>
        <w:spacing w:after="0"/>
        <w:ind w:left="0"/>
        <w:jc w:val="both"/>
      </w:pPr>
      <w:r>
        <w:rPr>
          <w:rFonts w:ascii="Times New Roman"/>
          <w:b w:val="false"/>
          <w:i w:val="false"/>
          <w:color w:val="000000"/>
          <w:sz w:val="28"/>
        </w:rPr>
        <w:t xml:space="preserve">
      онда: </w:t>
      </w:r>
    </w:p>
    <w:bookmarkEnd w:id="55"/>
    <w:bookmarkStart w:name="z60" w:id="56"/>
    <w:p>
      <w:pPr>
        <w:spacing w:after="0"/>
        <w:ind w:left="0"/>
        <w:jc w:val="both"/>
      </w:pPr>
      <w:r>
        <w:rPr>
          <w:rFonts w:ascii="Times New Roman"/>
          <w:b w:val="false"/>
          <w:i w:val="false"/>
          <w:color w:val="000000"/>
          <w:sz w:val="28"/>
        </w:rPr>
        <w:t>
      u – бөгет жотасының көлденең жылжуы;</w:t>
      </w:r>
    </w:p>
    <w:bookmarkEnd w:id="56"/>
    <w:bookmarkStart w:name="z61" w:id="57"/>
    <w:p>
      <w:pPr>
        <w:spacing w:after="0"/>
        <w:ind w:left="0"/>
        <w:jc w:val="both"/>
      </w:pPr>
      <w:r>
        <w:rPr>
          <w:rFonts w:ascii="Times New Roman"/>
          <w:b w:val="false"/>
          <w:i w:val="false"/>
          <w:color w:val="000000"/>
          <w:sz w:val="28"/>
        </w:rPr>
        <w:t xml:space="preserve">
      Н – жоғарғы бьеф деңгейі; </w:t>
      </w:r>
    </w:p>
    <w:bookmarkEnd w:id="57"/>
    <w:bookmarkStart w:name="z62" w:id="58"/>
    <w:p>
      <w:pPr>
        <w:spacing w:after="0"/>
        <w:ind w:left="0"/>
        <w:jc w:val="both"/>
      </w:pPr>
      <w:r>
        <w:rPr>
          <w:rFonts w:ascii="Times New Roman"/>
          <w:b w:val="false"/>
          <w:i w:val="false"/>
          <w:color w:val="000000"/>
          <w:sz w:val="28"/>
        </w:rPr>
        <w:t>
      t – температура;</w:t>
      </w:r>
    </w:p>
    <w:bookmarkEnd w:id="58"/>
    <w:bookmarkStart w:name="z63" w:id="59"/>
    <w:p>
      <w:pPr>
        <w:spacing w:after="0"/>
        <w:ind w:left="0"/>
        <w:jc w:val="both"/>
      </w:pPr>
      <w:r>
        <w:rPr>
          <w:rFonts w:ascii="Times New Roman"/>
          <w:b w:val="false"/>
          <w:i w:val="false"/>
          <w:color w:val="000000"/>
          <w:sz w:val="28"/>
        </w:rPr>
        <w:t>
      Т – уақыт.</w:t>
      </w:r>
    </w:p>
    <w:bookmarkEnd w:id="59"/>
    <w:bookmarkStart w:name="z64" w:id="60"/>
    <w:p>
      <w:pPr>
        <w:spacing w:after="0"/>
        <w:ind w:left="0"/>
        <w:jc w:val="both"/>
      </w:pPr>
      <w:r>
        <w:rPr>
          <w:rFonts w:ascii="Times New Roman"/>
          <w:b w:val="false"/>
          <w:i w:val="false"/>
          <w:color w:val="000000"/>
          <w:sz w:val="28"/>
        </w:rPr>
        <w:t>
      5) көлденең ауысулардың К1, K2 нақтыланған өлшемшарттық мәндері үшін су қоймасы суының әсерінен ең жоғары және ең аз ауысулар температуралық әсерлерден ең жоғары және ең аз ауысулар фаза бойынша сәйкес келеді деген болжамда олардың болжанатын экстремалды мәндерінің шамасы қабылданады;</w:t>
      </w:r>
    </w:p>
    <w:bookmarkEnd w:id="60"/>
    <w:bookmarkStart w:name="z65" w:id="61"/>
    <w:p>
      <w:pPr>
        <w:spacing w:after="0"/>
        <w:ind w:left="0"/>
        <w:jc w:val="both"/>
      </w:pPr>
      <w:r>
        <w:rPr>
          <w:rFonts w:ascii="Times New Roman"/>
          <w:b w:val="false"/>
          <w:i w:val="false"/>
          <w:color w:val="000000"/>
          <w:sz w:val="28"/>
        </w:rPr>
        <w:t>
      6) бөгет жотасының өлшенген орын ауыстырулары барлық жағдайларда К1, К2 өлшемшарттық мәндерінен аспайды. Болжанып отырған орын ауыстырулардан өлшенген асып кету құрылысжай жұмысында ауытқулардың пайда болуы туралы куәландыратын болады және бұл ретте құрылысжайдың жай-күйі ықтимал қауіпті (егер К1 мәні асып кетсе) және авария алдындағы (егер К2 мәні асып кетсе) ретінде бағаланады.</w:t>
      </w:r>
    </w:p>
    <w:bookmarkEnd w:id="61"/>
    <w:bookmarkStart w:name="z66" w:id="62"/>
    <w:p>
      <w:pPr>
        <w:spacing w:after="0"/>
        <w:ind w:left="0"/>
        <w:jc w:val="both"/>
      </w:pPr>
      <w:r>
        <w:rPr>
          <w:rFonts w:ascii="Times New Roman"/>
          <w:b w:val="false"/>
          <w:i w:val="false"/>
          <w:color w:val="000000"/>
          <w:sz w:val="28"/>
        </w:rPr>
        <w:t>
      3. Бетондағы кернеудің өлшемшарт мәндері: </w:t>
      </w:r>
    </w:p>
    <w:bookmarkEnd w:id="62"/>
    <w:bookmarkStart w:name="z67" w:id="63"/>
    <w:p>
      <w:pPr>
        <w:spacing w:after="0"/>
        <w:ind w:left="0"/>
        <w:jc w:val="both"/>
      </w:pPr>
      <w:r>
        <w:rPr>
          <w:rFonts w:ascii="Times New Roman"/>
          <w:b w:val="false"/>
          <w:i w:val="false"/>
          <w:color w:val="000000"/>
          <w:sz w:val="28"/>
        </w:rPr>
        <w:t>
      1) жоба сатысында бөгеттің бақыланатын нүктелерінде бетондағы К1 және К2 кернеулерінің өлшемшарттық мәндері үшін негізгі К1 есептеуімен немесе К2 жүктемелерінің ерекше үйлесімділігімен немесе модельдерді сынаумен алынған кернеулердің шамасы қабылданады. III және IV класты бөгеттер бетонындағы кернеудің шамасы жалпақ немесе көлемді схемалар бойынша серпімділік теориясы әдістерімен құрылыс механикасы, I және II класты бөгеттер әдістерімен анықталады;</w:t>
      </w:r>
    </w:p>
    <w:bookmarkEnd w:id="63"/>
    <w:bookmarkStart w:name="z68" w:id="64"/>
    <w:p>
      <w:pPr>
        <w:spacing w:after="0"/>
        <w:ind w:left="0"/>
        <w:jc w:val="both"/>
      </w:pPr>
      <w:r>
        <w:rPr>
          <w:rFonts w:ascii="Times New Roman"/>
          <w:b w:val="false"/>
          <w:i w:val="false"/>
          <w:color w:val="000000"/>
          <w:sz w:val="28"/>
        </w:rPr>
        <w:t xml:space="preserve">
      2) пайдалану кезеңінде бетондағы кернеулердің К1 өлшемшарттық мәндері бөгет бетонының нақты физикалық-механикалық сипаттамаларын ескере отырып, тексеру есептеулерінің нәтижелері бойынша нақтыланады. </w:t>
      </w:r>
    </w:p>
    <w:bookmarkEnd w:id="64"/>
    <w:bookmarkStart w:name="z69" w:id="65"/>
    <w:p>
      <w:pPr>
        <w:spacing w:after="0"/>
        <w:ind w:left="0"/>
        <w:jc w:val="both"/>
      </w:pPr>
      <w:r>
        <w:rPr>
          <w:rFonts w:ascii="Times New Roman"/>
          <w:b w:val="false"/>
          <w:i w:val="false"/>
          <w:color w:val="000000"/>
          <w:sz w:val="28"/>
        </w:rPr>
        <w:t xml:space="preserve">
      Бетондағы кернеудің өлшемшарттық мәндерін нақтылау үшін болжамды математикалық модельдерді қолдану ұсынылады. </w:t>
      </w:r>
    </w:p>
    <w:bookmarkEnd w:id="65"/>
    <w:bookmarkStart w:name="z70" w:id="66"/>
    <w:p>
      <w:pPr>
        <w:spacing w:after="0"/>
        <w:ind w:left="0"/>
        <w:jc w:val="both"/>
      </w:pPr>
      <w:r>
        <w:rPr>
          <w:rFonts w:ascii="Times New Roman"/>
          <w:b w:val="false"/>
          <w:i w:val="false"/>
          <w:color w:val="000000"/>
          <w:sz w:val="28"/>
        </w:rPr>
        <w:t>
      Қималарының беріктігі бетонның сығылуға кедергісімен анықталатын бетон бөгеттерінің барынша көп жүктелген аймақтары үшін бетондағы кернеудің К1 және К2 өлшемшарттық мәні ретінде бетонның сығылуға есептік кедергісі алынады;</w:t>
      </w:r>
    </w:p>
    <w:bookmarkEnd w:id="66"/>
    <w:bookmarkStart w:name="z71" w:id="67"/>
    <w:p>
      <w:pPr>
        <w:spacing w:after="0"/>
        <w:ind w:left="0"/>
        <w:jc w:val="both"/>
      </w:pPr>
      <w:r>
        <w:rPr>
          <w:rFonts w:ascii="Times New Roman"/>
          <w:b w:val="false"/>
          <w:i w:val="false"/>
          <w:color w:val="000000"/>
          <w:sz w:val="28"/>
        </w:rPr>
        <w:t>
      3) қималарының беріктігі жарықтар болмаған жағдайда бетонның созылуға кедергісімен анықталатын бетон бөгеттер үшін бетондағы кернеудің К1 және К2 өлшемшарттық мәндері ретінде бетонның созылуға есептелген кедергісі қабылданады.</w:t>
      </w:r>
    </w:p>
    <w:bookmarkEnd w:id="67"/>
    <w:bookmarkStart w:name="z72" w:id="68"/>
    <w:p>
      <w:pPr>
        <w:spacing w:after="0"/>
        <w:ind w:left="0"/>
        <w:jc w:val="both"/>
      </w:pPr>
      <w:r>
        <w:rPr>
          <w:rFonts w:ascii="Times New Roman"/>
          <w:b w:val="false"/>
          <w:i w:val="false"/>
          <w:color w:val="000000"/>
          <w:sz w:val="28"/>
        </w:rPr>
        <w:t>
      4. Құрылысжайлардың темірбетон конструкцияларының арматурасындағы кернеудің өлшемшарттық мәндері:</w:t>
      </w:r>
    </w:p>
    <w:bookmarkEnd w:id="68"/>
    <w:bookmarkStart w:name="z73" w:id="69"/>
    <w:p>
      <w:pPr>
        <w:spacing w:after="0"/>
        <w:ind w:left="0"/>
        <w:jc w:val="both"/>
      </w:pPr>
      <w:r>
        <w:rPr>
          <w:rFonts w:ascii="Times New Roman"/>
          <w:b w:val="false"/>
          <w:i w:val="false"/>
          <w:color w:val="000000"/>
          <w:sz w:val="28"/>
        </w:rPr>
        <w:t xml:space="preserve">
      1) қимасының беріктігі арматураның созылуына кедергісімен анықталатын және жарықтардың ашылуын шектеу талабы енгізілмейтін темір-бетон конструкцияларының барынша жүктелген аймақтары үшін арматурадағы кернеудің К1 өлшемшарттық мәні ретінде шекті жай-күйлер үшін арматураның созылуға есептік кедергісі қабылданады; </w:t>
      </w:r>
    </w:p>
    <w:bookmarkEnd w:id="69"/>
    <w:bookmarkStart w:name="z74" w:id="70"/>
    <w:p>
      <w:pPr>
        <w:spacing w:after="0"/>
        <w:ind w:left="0"/>
        <w:jc w:val="both"/>
      </w:pPr>
      <w:r>
        <w:rPr>
          <w:rFonts w:ascii="Times New Roman"/>
          <w:b w:val="false"/>
          <w:i w:val="false"/>
          <w:color w:val="000000"/>
          <w:sz w:val="28"/>
        </w:rPr>
        <w:t>
      2) қимасының беріктігі созылған арматура бойынша анықталатын, ал жарықтардың ашылуының ені шектелген темір-бетон конструкциялар үшін арматурадағы К1 кернеуінің өлшемшарттық мәндері үшін жарықтардың ашылуының шекті рұқсат етілген еніне сүйене отырып есептелген арматурадағы кернеулер қабылданады;</w:t>
      </w:r>
    </w:p>
    <w:bookmarkEnd w:id="70"/>
    <w:bookmarkStart w:name="z75" w:id="71"/>
    <w:p>
      <w:pPr>
        <w:spacing w:after="0"/>
        <w:ind w:left="0"/>
        <w:jc w:val="both"/>
      </w:pPr>
      <w:r>
        <w:rPr>
          <w:rFonts w:ascii="Times New Roman"/>
          <w:b w:val="false"/>
          <w:i w:val="false"/>
          <w:color w:val="000000"/>
          <w:sz w:val="28"/>
        </w:rPr>
        <w:t>
      3) пайдалану кезеңінде арматурадағы К1 кернеуінің өлшемшарттық мәндері бетонның, арматураның нақты физикалық-механикалық сипаттамаларын, арматуралау пайызын және қолданыстағы жүктемелерді ескере отырып, тексеру есептеулерінің нәтижелері бойынша нақтыланады.</w:t>
      </w:r>
    </w:p>
    <w:bookmarkEnd w:id="71"/>
    <w:bookmarkStart w:name="z76" w:id="72"/>
    <w:p>
      <w:pPr>
        <w:spacing w:after="0"/>
        <w:ind w:left="0"/>
        <w:jc w:val="both"/>
      </w:pPr>
      <w:r>
        <w:rPr>
          <w:rFonts w:ascii="Times New Roman"/>
          <w:b w:val="false"/>
          <w:i w:val="false"/>
          <w:color w:val="000000"/>
          <w:sz w:val="28"/>
        </w:rPr>
        <w:t>
      5. Бетон бөгеттерінің негізіндегі пьезометриялық су деңгейлері жағдайының өлшемшарттық мәндері:</w:t>
      </w:r>
    </w:p>
    <w:bookmarkEnd w:id="72"/>
    <w:bookmarkStart w:name="z77" w:id="73"/>
    <w:p>
      <w:pPr>
        <w:spacing w:after="0"/>
        <w:ind w:left="0"/>
        <w:jc w:val="both"/>
      </w:pPr>
      <w:r>
        <w:rPr>
          <w:rFonts w:ascii="Times New Roman"/>
          <w:b w:val="false"/>
          <w:i w:val="false"/>
          <w:color w:val="000000"/>
          <w:sz w:val="28"/>
        </w:rPr>
        <w:t>
      1) бетон бөгеттердің табанына қарсы басу мәндерін анықтау үшін олардың орнықтылығын электрогидродинамикалық ұқсастықтар (бұдан әрі – ЭГДҰ) әдісімен немесе есептеулермен жүктемелердің негізгі және ерекше үйлесуі кезінде және сүзгілеуге қарсы немесе дренаждық құрылғылардың бірі бұзылған кезде пьезометриялық деңгейлердің жағдайы анықталады;</w:t>
      </w:r>
    </w:p>
    <w:bookmarkEnd w:id="73"/>
    <w:bookmarkStart w:name="z78" w:id="74"/>
    <w:p>
      <w:pPr>
        <w:spacing w:after="0"/>
        <w:ind w:left="0"/>
        <w:jc w:val="both"/>
      </w:pPr>
      <w:r>
        <w:rPr>
          <w:rFonts w:ascii="Times New Roman"/>
          <w:b w:val="false"/>
          <w:i w:val="false"/>
          <w:color w:val="000000"/>
          <w:sz w:val="28"/>
        </w:rPr>
        <w:t>
      2) жоба сатысында бетон бөгеттері негізінде пьезометриялық деңгейлердің К1 және К2 өлшемшарттық мәндері ретінде ЭГДҰ әдісімен немесе есептеумен алынған пьезометриялық деңгейлердің мәндері қабылданады (К1 – жүктемелердің негізгі үйлесімі кезінде, К2 – понурдың монолиттілігінің бұзылуы кезінде жүктемелердің ерекше үйлесімі кезінде);</w:t>
      </w:r>
    </w:p>
    <w:bookmarkEnd w:id="74"/>
    <w:bookmarkStart w:name="z79" w:id="75"/>
    <w:p>
      <w:pPr>
        <w:spacing w:after="0"/>
        <w:ind w:left="0"/>
        <w:jc w:val="both"/>
      </w:pPr>
      <w:r>
        <w:rPr>
          <w:rFonts w:ascii="Times New Roman"/>
          <w:b w:val="false"/>
          <w:i w:val="false"/>
          <w:color w:val="000000"/>
          <w:sz w:val="28"/>
        </w:rPr>
        <w:t>
      3) пьезометриялық деңгейлер жағдайының қалыпты пайдалану кезеңі үшін олардың өлшемшарттық мәндерін көрсететін уақыт бойынша нақты бақылау деректерін статистикалық өңдеуге негізделген болжамды регрессиялық үлгілер бойынша анықталады;</w:t>
      </w:r>
    </w:p>
    <w:bookmarkEnd w:id="75"/>
    <w:bookmarkStart w:name="z80" w:id="76"/>
    <w:p>
      <w:pPr>
        <w:spacing w:after="0"/>
        <w:ind w:left="0"/>
        <w:jc w:val="both"/>
      </w:pPr>
      <w:r>
        <w:rPr>
          <w:rFonts w:ascii="Times New Roman"/>
          <w:b w:val="false"/>
          <w:i w:val="false"/>
          <w:color w:val="000000"/>
          <w:sz w:val="28"/>
        </w:rPr>
        <w:t>
      4) К1 пьезометриялық деңгейлері жағдайының өлшемшарт мәндері 2</w:t>
      </w:r>
      <w:r>
        <w:rPr>
          <w:rFonts w:ascii="Times New Roman"/>
          <w:b w:val="false"/>
          <w:i w:val="false"/>
          <w:color w:val="000000"/>
          <w:sz w:val="28"/>
        </w:rPr>
        <w:t>s</w:t>
      </w:r>
      <w:r>
        <w:rPr>
          <w:rFonts w:ascii="Times New Roman"/>
          <w:b w:val="false"/>
          <w:i w:val="false"/>
          <w:color w:val="000000"/>
          <w:sz w:val="28"/>
        </w:rPr>
        <w:t>-ге тең сенімгерлік интервал кезінде регрессиондық модель бойынша болжанатын тең, ал К2 пьезометриялық деңгейлері жағдайының өлшемшарт мәндері 3</w:t>
      </w:r>
      <w:r>
        <w:rPr>
          <w:rFonts w:ascii="Times New Roman"/>
          <w:b w:val="false"/>
          <w:i w:val="false"/>
          <w:color w:val="000000"/>
          <w:sz w:val="28"/>
        </w:rPr>
        <w:t>s</w:t>
      </w:r>
      <w:r>
        <w:rPr>
          <w:rFonts w:ascii="Times New Roman"/>
          <w:b w:val="false"/>
          <w:i w:val="false"/>
          <w:color w:val="000000"/>
          <w:sz w:val="28"/>
        </w:rPr>
        <w:t>-ге тең сенімгерлік интервал кезінде регрессиондық модель бойынша болжанатын тең деп қабылданады;</w:t>
      </w:r>
    </w:p>
    <w:bookmarkEnd w:id="76"/>
    <w:bookmarkStart w:name="z81" w:id="77"/>
    <w:p>
      <w:pPr>
        <w:spacing w:after="0"/>
        <w:ind w:left="0"/>
        <w:jc w:val="both"/>
      </w:pPr>
      <w:r>
        <w:rPr>
          <w:rFonts w:ascii="Times New Roman"/>
          <w:b w:val="false"/>
          <w:i w:val="false"/>
          <w:color w:val="000000"/>
          <w:sz w:val="28"/>
        </w:rPr>
        <w:t>
      5) понуры бар бетон бөгеті негізінде пьезометриялық деңгейлердің орналасуының диагностикалық көрсеткіштері ретінде понур соңында пьезометриялық деңгейлердің мәнін қабылдау ұсынылады. Үстіңгі тістің және дренаждың жұмысқа қабілеттілігін бақылау үшін – бетон бөгетінің төменгі тісінің алдындағы пьезометриялық деңгейлер.</w:t>
      </w:r>
    </w:p>
    <w:bookmarkEnd w:id="77"/>
    <w:bookmarkStart w:name="z82" w:id="78"/>
    <w:p>
      <w:pPr>
        <w:spacing w:after="0"/>
        <w:ind w:left="0"/>
        <w:jc w:val="both"/>
      </w:pPr>
      <w:r>
        <w:rPr>
          <w:rFonts w:ascii="Times New Roman"/>
          <w:b w:val="false"/>
          <w:i w:val="false"/>
          <w:color w:val="000000"/>
          <w:sz w:val="28"/>
        </w:rPr>
        <w:t>
      6. Топырақ бөгеттері жауын-шашынының өлшемшарттық мәні:</w:t>
      </w:r>
    </w:p>
    <w:bookmarkEnd w:id="78"/>
    <w:bookmarkStart w:name="z83" w:id="79"/>
    <w:p>
      <w:pPr>
        <w:spacing w:after="0"/>
        <w:ind w:left="0"/>
        <w:jc w:val="both"/>
      </w:pPr>
      <w:r>
        <w:rPr>
          <w:rFonts w:ascii="Times New Roman"/>
          <w:b w:val="false"/>
          <w:i w:val="false"/>
          <w:color w:val="000000"/>
          <w:sz w:val="28"/>
        </w:rPr>
        <w:t>
      1) бөгеттің шөгуінің өлшемшарттардың тағайындау кезінде жүктеме әсерінен топырақты тығыздау бойынша геомеханиканың негізгі заңдылықтары қолданылады;</w:t>
      </w:r>
    </w:p>
    <w:bookmarkEnd w:id="79"/>
    <w:bookmarkStart w:name="z84" w:id="80"/>
    <w:p>
      <w:pPr>
        <w:spacing w:after="0"/>
        <w:ind w:left="0"/>
        <w:jc w:val="both"/>
      </w:pPr>
      <w:r>
        <w:rPr>
          <w:rFonts w:ascii="Times New Roman"/>
          <w:b w:val="false"/>
          <w:i w:val="false"/>
          <w:color w:val="000000"/>
          <w:sz w:val="28"/>
        </w:rPr>
        <w:t>
      2) топырақ бөгеті қалыпты жұмыс істеген кезде оның шөгуінің барысы тегіс өшетін сипатта болуы тиіс. Бұл ретте жыл сайын жауын-шашын өсуінің қарқындылығы немесе өлшеу циклі (жылдың белгілі бір уақытында және бірдей жағдайларда орындалатын) нөлге ұмтыла отырып, азаяды. t уақыттың кез келген сәтінде нақты (өлшенген) шөгу жүктемелердің негізгі және ерекше үйлесімі үшін есептік мәндерден аспайды (егер есептік модель нақты үлгіге жақын болса) және сенімгерлік интервалдың шегінен шығуы тиіс:</w:t>
      </w:r>
    </w:p>
    <w:bookmarkEnd w:id="80"/>
    <w:tbl>
      <w:tblPr>
        <w:tblW w:w="0" w:type="auto"/>
        <w:tblCellSpacing w:w="0" w:type="auto"/>
        <w:tblBorders>
          <w:top w:val="none"/>
          <w:left w:val="none"/>
          <w:bottom w:val="none"/>
          <w:right w:val="none"/>
          <w:insideH w:val="none"/>
          <w:insideV w:val="none"/>
        </w:tblBorders>
      </w:tblPr>
      <w:tblGrid>
        <w:gridCol w:w="10852"/>
        <w:gridCol w:w="1448"/>
      </w:tblGrid>
      <w:tr>
        <w:trPr>
          <w:trHeight w:val="30" w:hRule="atLeast"/>
        </w:trPr>
        <w:tc>
          <w:tcPr>
            <w:tcW w:w="10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расч (t) - ∆ S ≤ S нат (t) ≤ S расч (t) + ∆ S ,</w:t>
            </w:r>
          </w:p>
        </w:tc>
        <w:tc>
          <w:tcPr>
            <w:tcW w:w="14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85" w:id="81"/>
    <w:p>
      <w:pPr>
        <w:spacing w:after="0"/>
        <w:ind w:left="0"/>
        <w:jc w:val="both"/>
      </w:pPr>
      <w:r>
        <w:rPr>
          <w:rFonts w:ascii="Times New Roman"/>
          <w:b w:val="false"/>
          <w:i w:val="false"/>
          <w:color w:val="000000"/>
          <w:sz w:val="28"/>
        </w:rPr>
        <w:t>
      онда:</w:t>
      </w:r>
    </w:p>
    <w:bookmarkEnd w:id="81"/>
    <w:bookmarkStart w:name="z86" w:id="82"/>
    <w:p>
      <w:pPr>
        <w:spacing w:after="0"/>
        <w:ind w:left="0"/>
        <w:jc w:val="both"/>
      </w:pPr>
      <w:r>
        <w:rPr>
          <w:rFonts w:ascii="Times New Roman"/>
          <w:b w:val="false"/>
          <w:i w:val="false"/>
          <w:color w:val="000000"/>
          <w:sz w:val="28"/>
        </w:rPr>
        <w:t>
      S нат (t) и S расч (t) – тегеуріннің тең уақыт аралығына өлшенген және есептік шөгіндісінің мәні t;</w:t>
      </w:r>
    </w:p>
    <w:bookmarkEnd w:id="82"/>
    <w:bookmarkStart w:name="z87"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S – жауын-шашын анықтаудың қателігі.</w:t>
      </w:r>
    </w:p>
    <w:bookmarkEnd w:id="83"/>
    <w:bookmarkStart w:name="z88" w:id="84"/>
    <w:p>
      <w:pPr>
        <w:spacing w:after="0"/>
        <w:ind w:left="0"/>
        <w:jc w:val="both"/>
      </w:pPr>
      <w:r>
        <w:rPr>
          <w:rFonts w:ascii="Times New Roman"/>
          <w:b w:val="false"/>
          <w:i w:val="false"/>
          <w:color w:val="000000"/>
          <w:sz w:val="28"/>
        </w:rPr>
        <w:t>
      Осыған орай, бөгеттің шөгуінің К1 өлшемшарты үшін жалпы жағдайда Сенімгерлік интервалдың жоғарғы шекарасындағы оның есептік мәнін қабылдау ұсынылады (шөгінді жүрісінің төмендеу кестесі кезінде):</w:t>
      </w:r>
    </w:p>
    <w:bookmarkEnd w:id="84"/>
    <w:tbl>
      <w:tblPr>
        <w:tblW w:w="0" w:type="auto"/>
        <w:tblCellSpacing w:w="0" w:type="auto"/>
        <w:tblBorders>
          <w:top w:val="none"/>
          <w:left w:val="none"/>
          <w:bottom w:val="none"/>
          <w:right w:val="none"/>
          <w:insideH w:val="none"/>
          <w:insideV w:val="none"/>
        </w:tblBorders>
      </w:tblPr>
      <w:tblGrid>
        <w:gridCol w:w="10173"/>
        <w:gridCol w:w="2127"/>
      </w:tblGrid>
      <w:tr>
        <w:trPr>
          <w:trHeight w:val="30" w:hRule="atLeast"/>
        </w:trPr>
        <w:tc>
          <w:tcPr>
            <w:tcW w:w="10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(t) = S расч (t) - ∆ S ,</w:t>
            </w:r>
          </w:p>
        </w:tc>
        <w:tc>
          <w:tcPr>
            <w:tcW w:w="2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89" w:id="85"/>
    <w:p>
      <w:pPr>
        <w:spacing w:after="0"/>
        <w:ind w:left="0"/>
        <w:jc w:val="both"/>
      </w:pPr>
      <w:r>
        <w:rPr>
          <w:rFonts w:ascii="Times New Roman"/>
          <w:b w:val="false"/>
          <w:i w:val="false"/>
          <w:color w:val="000000"/>
          <w:sz w:val="28"/>
        </w:rPr>
        <w:t>
      Қажет болған жағдайда шөгудің өлшемшарттарын белгілеу үшін құрылыс және іске қосу кезеңдерінің көптеген факторларын ескеру қажет, табиғи бақылау деректерін статистикалық өңдеуге негізделген болжамды үлгілерді пайдалану қажет</w:t>
      </w:r>
    </w:p>
    <w:bookmarkEnd w:id="85"/>
    <w:tbl>
      <w:tblPr>
        <w:tblW w:w="0" w:type="auto"/>
        <w:tblCellSpacing w:w="0" w:type="auto"/>
        <w:tblBorders>
          <w:top w:val="none"/>
          <w:left w:val="none"/>
          <w:bottom w:val="none"/>
          <w:right w:val="none"/>
          <w:insideH w:val="none"/>
          <w:insideV w:val="none"/>
        </w:tblBorders>
      </w:tblPr>
      <w:tblGrid>
        <w:gridCol w:w="10794"/>
        <w:gridCol w:w="1506"/>
      </w:tblGrid>
      <w:tr>
        <w:trPr>
          <w:trHeight w:val="30" w:hRule="atLeast"/>
        </w:trPr>
        <w:tc>
          <w:tcPr>
            <w:tcW w:w="107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прог (t) - ∆ S ≤ S нат (t) ≤ S прог (t) + ∆ S</w:t>
            </w:r>
          </w:p>
        </w:tc>
        <w:tc>
          <w:tcPr>
            <w:tcW w:w="1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90" w:id="86"/>
    <w:p>
      <w:pPr>
        <w:spacing w:after="0"/>
        <w:ind w:left="0"/>
        <w:jc w:val="both"/>
      </w:pPr>
      <w:r>
        <w:rPr>
          <w:rFonts w:ascii="Times New Roman"/>
          <w:b w:val="false"/>
          <w:i w:val="false"/>
          <w:color w:val="000000"/>
          <w:sz w:val="28"/>
        </w:rPr>
        <w:t>
      где:</w:t>
      </w:r>
    </w:p>
    <w:bookmarkEnd w:id="86"/>
    <w:bookmarkStart w:name="z91" w:id="87"/>
    <w:p>
      <w:pPr>
        <w:spacing w:after="0"/>
        <w:ind w:left="0"/>
        <w:jc w:val="both"/>
      </w:pPr>
      <w:r>
        <w:rPr>
          <w:rFonts w:ascii="Times New Roman"/>
          <w:b w:val="false"/>
          <w:i w:val="false"/>
          <w:color w:val="000000"/>
          <w:sz w:val="28"/>
        </w:rPr>
        <w:t>
      S прог (t) – уақыты кезінде болжанатын шөгінді t.</w:t>
      </w:r>
    </w:p>
    <w:bookmarkEnd w:id="87"/>
    <w:bookmarkStart w:name="z92" w:id="88"/>
    <w:p>
      <w:pPr>
        <w:spacing w:after="0"/>
        <w:ind w:left="0"/>
        <w:jc w:val="both"/>
      </w:pPr>
      <w:r>
        <w:rPr>
          <w:rFonts w:ascii="Times New Roman"/>
          <w:b w:val="false"/>
          <w:i w:val="false"/>
          <w:color w:val="000000"/>
          <w:sz w:val="28"/>
        </w:rPr>
        <w:t>
      3) Шөгінділердің болжамды мәндері бөгетте орнатылған геодезиялық маркалардың шөгуін жүрудің заттай кестелерінің аппроксимациясы мен экстраполяциясымен анықталады. Қарапайым аппроксимация функциясы бар:</w:t>
      </w:r>
    </w:p>
    <w:bookmarkEnd w:id="88"/>
    <w:tbl>
      <w:tblPr>
        <w:tblW w:w="0" w:type="auto"/>
        <w:tblCellSpacing w:w="0" w:type="auto"/>
        <w:tblBorders>
          <w:top w:val="none"/>
          <w:left w:val="none"/>
          <w:bottom w:val="none"/>
          <w:right w:val="none"/>
          <w:insideH w:val="none"/>
          <w:insideV w:val="none"/>
        </w:tblBorders>
      </w:tblPr>
      <w:tblGrid>
        <w:gridCol w:w="9955"/>
        <w:gridCol w:w="2345"/>
      </w:tblGrid>
      <w:tr>
        <w:trPr>
          <w:trHeight w:val="30" w:hRule="atLeast"/>
        </w:trPr>
        <w:tc>
          <w:tcPr>
            <w:tcW w:w="99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 t/(at + b),</w:t>
            </w:r>
          </w:p>
        </w:tc>
        <w:tc>
          <w:tcPr>
            <w:tcW w:w="2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93" w:id="89"/>
    <w:p>
      <w:pPr>
        <w:spacing w:after="0"/>
        <w:ind w:left="0"/>
        <w:jc w:val="both"/>
      </w:pPr>
      <w:r>
        <w:rPr>
          <w:rFonts w:ascii="Times New Roman"/>
          <w:b w:val="false"/>
          <w:i w:val="false"/>
          <w:color w:val="000000"/>
          <w:sz w:val="28"/>
        </w:rPr>
        <w:t>
      онда t – уақыт;</w:t>
      </w:r>
    </w:p>
    <w:bookmarkEnd w:id="89"/>
    <w:bookmarkStart w:name="z94" w:id="90"/>
    <w:p>
      <w:pPr>
        <w:spacing w:after="0"/>
        <w:ind w:left="0"/>
        <w:jc w:val="both"/>
      </w:pPr>
      <w:r>
        <w:rPr>
          <w:rFonts w:ascii="Times New Roman"/>
          <w:b w:val="false"/>
          <w:i w:val="false"/>
          <w:color w:val="000000"/>
          <w:sz w:val="28"/>
        </w:rPr>
        <w:t>
      а, b – мысалы, алдыңғы заттай өлшемшарттардың деректерін ең аз квадрат әдісімен статистикалық өңдеу нәтижесінде анықталатын эмпирикалық коэффициенттер.</w:t>
      </w:r>
    </w:p>
    <w:bookmarkEnd w:id="90"/>
    <w:bookmarkStart w:name="z95" w:id="91"/>
    <w:p>
      <w:pPr>
        <w:spacing w:after="0"/>
        <w:ind w:left="0"/>
        <w:jc w:val="both"/>
      </w:pPr>
      <w:r>
        <w:rPr>
          <w:rFonts w:ascii="Times New Roman"/>
          <w:b w:val="false"/>
          <w:i w:val="false"/>
          <w:color w:val="000000"/>
          <w:sz w:val="28"/>
        </w:rPr>
        <w:t>
      Бұл жағдайларда К1 үшін қабылданады:</w:t>
      </w:r>
    </w:p>
    <w:bookmarkEnd w:id="91"/>
    <w:tbl>
      <w:tblPr>
        <w:tblW w:w="0" w:type="auto"/>
        <w:tblCellSpacing w:w="0" w:type="auto"/>
        <w:tblBorders>
          <w:top w:val="none"/>
          <w:left w:val="none"/>
          <w:bottom w:val="none"/>
          <w:right w:val="none"/>
          <w:insideH w:val="none"/>
          <w:insideV w:val="none"/>
        </w:tblBorders>
      </w:tblPr>
      <w:tblGrid>
        <w:gridCol w:w="10044"/>
        <w:gridCol w:w="2256"/>
      </w:tblGrid>
      <w:tr>
        <w:trPr>
          <w:trHeight w:val="30" w:hRule="atLeast"/>
        </w:trPr>
        <w:tc>
          <w:tcPr>
            <w:tcW w:w="10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(t) = S прог (t) - ∆ S</w:t>
            </w:r>
          </w:p>
        </w:tc>
        <w:tc>
          <w:tcPr>
            <w:tcW w:w="2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96" w:id="92"/>
    <w:p>
      <w:pPr>
        <w:spacing w:after="0"/>
        <w:ind w:left="0"/>
        <w:jc w:val="both"/>
      </w:pPr>
      <w:r>
        <w:rPr>
          <w:rFonts w:ascii="Times New Roman"/>
          <w:b w:val="false"/>
          <w:i w:val="false"/>
          <w:color w:val="000000"/>
          <w:sz w:val="28"/>
        </w:rPr>
        <w:t>
      Табиғи бақылаулардың жаңа деректерін алу шамасына қарай бөгеттің шөгінділері мен олардың аппроксимациялайтын функциялары барысының болжамды кестелеріне түзету жүргізіледі.</w:t>
      </w:r>
    </w:p>
    <w:bookmarkEnd w:id="92"/>
    <w:bookmarkStart w:name="z97" w:id="93"/>
    <w:p>
      <w:pPr>
        <w:spacing w:after="0"/>
        <w:ind w:left="0"/>
        <w:jc w:val="both"/>
      </w:pPr>
      <w:r>
        <w:rPr>
          <w:rFonts w:ascii="Times New Roman"/>
          <w:b w:val="false"/>
          <w:i w:val="false"/>
          <w:color w:val="000000"/>
          <w:sz w:val="28"/>
        </w:rPr>
        <w:t>
      4) Бөгеттің шөгінді бойынша қалыпты жағдайының басқа сапалық өлшемшарт белгісі түрдің теңсіздігі болуы мүмкін:</w:t>
      </w:r>
    </w:p>
    <w:bookmarkEnd w:id="93"/>
    <w:bookmarkStart w:name="z98" w:id="94"/>
    <w:p>
      <w:pPr>
        <w:spacing w:after="0"/>
        <w:ind w:left="0"/>
        <w:jc w:val="both"/>
      </w:pPr>
      <w:r>
        <w:rPr>
          <w:rFonts w:ascii="Times New Roman"/>
          <w:b w:val="false"/>
          <w:i w:val="false"/>
          <w:color w:val="000000"/>
          <w:sz w:val="28"/>
        </w:rPr>
        <w:t>
      қалыпты жағдайы: Us (t) &gt; Us (t2) &gt; Us(t3)&gt; Us(t4) &gt; ... &gt; Us tn) → 0, (7)</w:t>
      </w:r>
    </w:p>
    <w:bookmarkEnd w:id="94"/>
    <w:bookmarkStart w:name="z99" w:id="95"/>
    <w:p>
      <w:pPr>
        <w:spacing w:after="0"/>
        <w:ind w:left="0"/>
        <w:jc w:val="both"/>
      </w:pPr>
      <w:r>
        <w:rPr>
          <w:rFonts w:ascii="Times New Roman"/>
          <w:b w:val="false"/>
          <w:i w:val="false"/>
          <w:color w:val="000000"/>
          <w:sz w:val="28"/>
        </w:rPr>
        <w:t>
      онда Us ( t 1 ), ... Us ( tn ) – бақылаудың бірінші, екінші және одан кейінгі жылдарында бөге</w:t>
      </w:r>
      <w:r>
        <w:rPr>
          <w:rFonts w:ascii="Times New Roman"/>
          <w:b w:val="false"/>
          <w:i w:val="false"/>
          <w:color w:val="000000"/>
          <w:sz w:val="28"/>
        </w:rPr>
        <w:t>т шөгінділерінің өсу қарқындылығының заттай мәндері (немесе өлшеу циклдары).</w:t>
      </w:r>
    </w:p>
    <w:bookmarkEnd w:id="95"/>
    <w:bookmarkStart w:name="z101" w:id="96"/>
    <w:p>
      <w:pPr>
        <w:spacing w:after="0"/>
        <w:ind w:left="0"/>
        <w:jc w:val="both"/>
      </w:pPr>
      <w:r>
        <w:rPr>
          <w:rFonts w:ascii="Times New Roman"/>
          <w:b w:val="false"/>
          <w:i w:val="false"/>
          <w:color w:val="000000"/>
          <w:sz w:val="28"/>
        </w:rPr>
        <w:t xml:space="preserve">
      5) құрылысжайлардың ықтимал қауіпті және авария алдындағы жай-күйінің өлшемшарт белгілері деп, тиісінше, уақыт ішінде шөгінділердің өшуінің болмауы және уақыт ішінде шөгінділердің өсуі орын алған жағдайды есептеуге болады: </w:t>
      </w:r>
    </w:p>
    <w:bookmarkEnd w:id="96"/>
    <w:bookmarkStart w:name="z102" w:id="97"/>
    <w:p>
      <w:pPr>
        <w:spacing w:after="0"/>
        <w:ind w:left="0"/>
        <w:jc w:val="both"/>
      </w:pPr>
      <w:r>
        <w:rPr>
          <w:rFonts w:ascii="Times New Roman"/>
          <w:b w:val="false"/>
          <w:i w:val="false"/>
          <w:color w:val="000000"/>
          <w:sz w:val="28"/>
        </w:rPr>
        <w:t>
      ықтимал қауіпті жағдай: Us (t1)≈Us (t2) = Us(t3)=…=Us(tn) (8)</w:t>
      </w:r>
    </w:p>
    <w:bookmarkEnd w:id="97"/>
    <w:bookmarkStart w:name="z103" w:id="98"/>
    <w:p>
      <w:pPr>
        <w:spacing w:after="0"/>
        <w:ind w:left="0"/>
        <w:jc w:val="both"/>
      </w:pPr>
      <w:r>
        <w:rPr>
          <w:rFonts w:ascii="Times New Roman"/>
          <w:b w:val="false"/>
          <w:i w:val="false"/>
          <w:color w:val="000000"/>
          <w:sz w:val="28"/>
        </w:rPr>
        <w:t>
      авариялық жағдай: Us (t1)s (t2) &lt; Us(t3) &lt;…s(tn) (9)</w:t>
      </w:r>
    </w:p>
    <w:bookmarkEnd w:id="98"/>
    <w:bookmarkStart w:name="z104" w:id="99"/>
    <w:p>
      <w:pPr>
        <w:spacing w:after="0"/>
        <w:ind w:left="0"/>
        <w:jc w:val="both"/>
      </w:pPr>
      <w:r>
        <w:rPr>
          <w:rFonts w:ascii="Times New Roman"/>
          <w:b w:val="false"/>
          <w:i w:val="false"/>
          <w:color w:val="000000"/>
          <w:sz w:val="28"/>
        </w:rPr>
        <w:t>
      6) Бөгеттің шөгіндісі қарқындылығының заттай мәндері қалыпты жағдайға сәйкес болған кезде басқа да табиғи бақылау деректерін тарта отырып, құрылысжайдың мінез-құлқын жедел кешенді талдау жүргізіледі және жайда қалыпты пайдалану жай-күйіне келтіру жөніндегі шаралар қабылданады;</w:t>
      </w:r>
    </w:p>
    <w:bookmarkEnd w:id="99"/>
    <w:bookmarkStart w:name="z105" w:id="100"/>
    <w:p>
      <w:pPr>
        <w:spacing w:after="0"/>
        <w:ind w:left="0"/>
        <w:jc w:val="both"/>
      </w:pPr>
      <w:r>
        <w:rPr>
          <w:rFonts w:ascii="Times New Roman"/>
          <w:b w:val="false"/>
          <w:i w:val="false"/>
          <w:color w:val="000000"/>
          <w:sz w:val="28"/>
        </w:rPr>
        <w:t>
      7) бөгеттің жауын-шашын қарқындылығының заттай мәндері ықтимал қауіпті жағдайға сәйкес келген кезде су қоймасындағы су деңгейін төмендету бойынша жедел шаралар қабылданады;</w:t>
      </w:r>
    </w:p>
    <w:bookmarkEnd w:id="100"/>
    <w:bookmarkStart w:name="z106" w:id="101"/>
    <w:p>
      <w:pPr>
        <w:spacing w:after="0"/>
        <w:ind w:left="0"/>
        <w:jc w:val="both"/>
      </w:pPr>
      <w:r>
        <w:rPr>
          <w:rFonts w:ascii="Times New Roman"/>
          <w:b w:val="false"/>
          <w:i w:val="false"/>
          <w:color w:val="000000"/>
          <w:sz w:val="28"/>
        </w:rPr>
        <w:t>
      7. Топырақ бөгеті жотасының көлденең ығысуының өлшемшарттық мәні:</w:t>
      </w:r>
    </w:p>
    <w:bookmarkEnd w:id="101"/>
    <w:bookmarkStart w:name="z107" w:id="102"/>
    <w:p>
      <w:pPr>
        <w:spacing w:after="0"/>
        <w:ind w:left="0"/>
        <w:jc w:val="both"/>
      </w:pPr>
      <w:r>
        <w:rPr>
          <w:rFonts w:ascii="Times New Roman"/>
          <w:b w:val="false"/>
          <w:i w:val="false"/>
          <w:color w:val="000000"/>
          <w:sz w:val="28"/>
        </w:rPr>
        <w:t>
      1) бөгетті қалыпты пайдалану шарттарына теңсіздік сәйкес келеді:</w:t>
      </w:r>
    </w:p>
    <w:bookmarkEnd w:id="102"/>
    <w:tbl>
      <w:tblPr>
        <w:tblW w:w="0" w:type="auto"/>
        <w:tblCellSpacing w:w="0" w:type="auto"/>
        <w:tblBorders>
          <w:top w:val="none"/>
          <w:left w:val="none"/>
          <w:bottom w:val="none"/>
          <w:right w:val="none"/>
          <w:insideH w:val="none"/>
          <w:insideV w:val="none"/>
        </w:tblBorders>
      </w:tblPr>
      <w:tblGrid>
        <w:gridCol w:w="11070"/>
        <w:gridCol w:w="1230"/>
      </w:tblGrid>
      <w:tr>
        <w:trPr>
          <w:trHeight w:val="30" w:hRule="atLeast"/>
        </w:trPr>
        <w:tc>
          <w:tcPr>
            <w:tcW w:w="110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2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22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онда </w:t>
      </w:r>
    </w:p>
    <w:p>
      <w:pPr>
        <w:spacing w:after="0"/>
        <w:ind w:left="0"/>
        <w:jc w:val="both"/>
      </w:pPr>
      <w:r>
        <w:drawing>
          <wp:inline distT="0" distB="0" distL="0" distR="0">
            <wp:extent cx="2349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49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бөгет жотасының бақыланатын нүктелеріндегі көлденең ығысулардың қайтымсыз (қалдық) құрауышының өсуінің табиғи мәндері арынмен пайдаланудың бірінші және кейінгі циклдерінде;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 ауытқуларды өлшеу қателіктері.</w:t>
      </w:r>
    </w:p>
    <w:p>
      <w:pPr>
        <w:spacing w:after="0"/>
        <w:ind w:left="0"/>
        <w:jc w:val="both"/>
      </w:pPr>
      <w:r>
        <w:rPr>
          <w:rFonts w:ascii="Times New Roman"/>
          <w:b w:val="false"/>
          <w:i w:val="false"/>
          <w:color w:val="000000"/>
          <w:sz w:val="28"/>
        </w:rPr>
        <w:t>
      3) бөгетті пайдаланудың ықтимал қауіпті жағдайларына теңсіздік сәйкес келеді:</w:t>
      </w:r>
    </w:p>
    <w:tbl>
      <w:tblPr>
        <w:tblW w:w="0" w:type="auto"/>
        <w:tblCellSpacing w:w="0" w:type="auto"/>
        <w:tblBorders>
          <w:top w:val="none"/>
          <w:left w:val="none"/>
          <w:bottom w:val="none"/>
          <w:right w:val="none"/>
          <w:insideH w:val="none"/>
          <w:insideV w:val="none"/>
        </w:tblBorders>
      </w:tblPr>
      <w:tblGrid>
        <w:gridCol w:w="11088"/>
        <w:gridCol w:w="1212"/>
      </w:tblGrid>
      <w:tr>
        <w:trPr>
          <w:trHeight w:val="30" w:hRule="atLeast"/>
        </w:trPr>
        <w:tc>
          <w:tcPr>
            <w:tcW w:w="1108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7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7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xml:space="preserve">
      онда </w:t>
      </w:r>
    </w:p>
    <w:p>
      <w:pPr>
        <w:spacing w:after="0"/>
        <w:ind w:left="0"/>
        <w:jc w:val="both"/>
      </w:pPr>
      <w:r>
        <w:drawing>
          <wp:inline distT="0" distB="0" distL="0" distR="0">
            <wp:extent cx="2336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36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бөгет жотасының бақыланатын нүктелеріндегі көлденең ығысулардың қайтымсыз (қалдық) құрауышының өсуінің табиғи мәндері арынмен пайдаланудың бірінші және кейінгі циклдерінде;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 ауытқуларды өлшеу қателіктері.</w:t>
      </w:r>
    </w:p>
    <w:p>
      <w:pPr>
        <w:spacing w:after="0"/>
        <w:ind w:left="0"/>
        <w:jc w:val="both"/>
      </w:pPr>
      <w:r>
        <w:rPr>
          <w:rFonts w:ascii="Times New Roman"/>
          <w:b w:val="false"/>
          <w:i w:val="false"/>
          <w:color w:val="000000"/>
          <w:sz w:val="28"/>
        </w:rPr>
        <w:t>
      4) теңсіздікпен анықталатын бөгеттің апатқа дейінгі жағдайы:</w:t>
      </w:r>
    </w:p>
    <w:tbl>
      <w:tblPr>
        <w:tblW w:w="0" w:type="auto"/>
        <w:tblCellSpacing w:w="0" w:type="auto"/>
        <w:tblBorders>
          <w:top w:val="none"/>
          <w:left w:val="none"/>
          <w:bottom w:val="none"/>
          <w:right w:val="none"/>
          <w:insideH w:val="none"/>
          <w:insideV w:val="none"/>
        </w:tblBorders>
      </w:tblPr>
      <w:tblGrid>
        <w:gridCol w:w="11088"/>
        <w:gridCol w:w="1212"/>
      </w:tblGrid>
      <w:tr>
        <w:trPr>
          <w:trHeight w:val="30" w:hRule="atLeast"/>
        </w:trPr>
        <w:tc>
          <w:tcPr>
            <w:tcW w:w="1108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7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7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онда </w:t>
      </w:r>
    </w:p>
    <w:p>
      <w:pPr>
        <w:spacing w:after="0"/>
        <w:ind w:left="0"/>
        <w:jc w:val="both"/>
      </w:pPr>
      <w:r>
        <w:drawing>
          <wp:inline distT="0" distB="0" distL="0" distR="0">
            <wp:extent cx="2362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62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бөгет жотасының бақыланатын нүктелеріндегі көлденең ығысулардың қайтымсыз (қалдық) құрауышының өсуінің табиғи мәндері арынмен пайдаланудың бірінші және кейінгі циклдерінде;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 ауытқуларды өлшеу қателіктері.</w:t>
      </w:r>
    </w:p>
    <w:p>
      <w:pPr>
        <w:spacing w:after="0"/>
        <w:ind w:left="0"/>
        <w:jc w:val="both"/>
      </w:pPr>
      <w:r>
        <w:rPr>
          <w:rFonts w:ascii="Times New Roman"/>
          <w:b w:val="false"/>
          <w:i w:val="false"/>
          <w:color w:val="000000"/>
          <w:sz w:val="28"/>
        </w:rPr>
        <w:t>
      8. Бөгеттің сүзуге қарсы топырақ элементтеріндегі жарықшақтардың өлшемшарттық мәні:</w:t>
      </w:r>
    </w:p>
    <w:p>
      <w:pPr>
        <w:spacing w:after="0"/>
        <w:ind w:left="0"/>
        <w:jc w:val="both"/>
      </w:pPr>
      <w:r>
        <w:rPr>
          <w:rFonts w:ascii="Times New Roman"/>
          <w:b w:val="false"/>
          <w:i w:val="false"/>
          <w:color w:val="000000"/>
          <w:sz w:val="28"/>
        </w:rPr>
        <w:t>
      1) жарықтың пайда болуының критериалды мәні ретінде геодезиялық немесе телеметриялық заттай өлшеулер деректері бойынша есептелетін сүзуге қарсы элементтер (ядро, экран, диафрагма) топырақтарының созылуының салыстырмалы (тік немесе көлденең) деформациясының көрсеткіші пайдаланылады:</w:t>
      </w:r>
    </w:p>
    <w:tbl>
      <w:tblPr>
        <w:tblW w:w="0" w:type="auto"/>
        <w:tblCellSpacing w:w="0" w:type="auto"/>
        <w:tblBorders>
          <w:top w:val="none"/>
          <w:left w:val="none"/>
          <w:bottom w:val="none"/>
          <w:right w:val="none"/>
          <w:insideH w:val="none"/>
          <w:insideV w:val="none"/>
        </w:tblBorders>
      </w:tblPr>
      <w:tblGrid>
        <w:gridCol w:w="8177"/>
        <w:gridCol w:w="4123"/>
      </w:tblGrid>
      <w:tr>
        <w:trPr>
          <w:trHeight w:val="30" w:hRule="atLeast"/>
        </w:trPr>
        <w:tc>
          <w:tcPr>
            <w:tcW w:w="8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e</w:t>
            </w:r>
            <w:r>
              <w:rPr>
                <w:rFonts w:ascii="Times New Roman"/>
                <w:b w:val="false"/>
                <w:i w:val="false"/>
                <w:color w:val="000000"/>
                <w:sz w:val="20"/>
              </w:rPr>
              <w:t>p=∆Lp/p,</w:t>
            </w:r>
          </w:p>
        </w:tc>
        <w:tc>
          <w:tcPr>
            <w:tcW w:w="4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xml:space="preserve">
      онда </w:t>
      </w:r>
      <w:r>
        <w:rPr>
          <w:rFonts w:ascii="Times New Roman"/>
          <w:b w:val="false"/>
          <w:i w:val="false"/>
          <w:color w:val="000000"/>
          <w:sz w:val="28"/>
        </w:rPr>
        <w:t>e</w:t>
      </w:r>
      <w:r>
        <w:rPr>
          <w:rFonts w:ascii="Times New Roman"/>
          <w:b w:val="false"/>
          <w:i w:val="false"/>
          <w:color w:val="000000"/>
          <w:sz w:val="28"/>
        </w:rPr>
        <w:t>p – созылу салыстырмалы (тік немесе көлденең) деформациясының көрсеткіші;</w:t>
      </w:r>
    </w:p>
    <w:p>
      <w:pPr>
        <w:spacing w:after="0"/>
        <w:ind w:left="0"/>
        <w:jc w:val="both"/>
      </w:pPr>
      <w:r>
        <w:rPr>
          <w:rFonts w:ascii="Times New Roman"/>
          <w:b w:val="false"/>
          <w:i w:val="false"/>
          <w:color w:val="000000"/>
          <w:sz w:val="28"/>
        </w:rPr>
        <w:t>
      Lр – өлшеу нүктелері арасындағы қашықтық;</w:t>
      </w:r>
    </w:p>
    <w:p>
      <w:pPr>
        <w:spacing w:after="0"/>
        <w:ind w:left="0"/>
        <w:jc w:val="both"/>
      </w:pPr>
      <w:r>
        <w:rPr>
          <w:rFonts w:ascii="Times New Roman"/>
          <w:b w:val="false"/>
          <w:i w:val="false"/>
          <w:color w:val="000000"/>
          <w:sz w:val="28"/>
        </w:rPr>
        <w:t>
      ∆Lp – өзгеруінің көрсеткіші қашықтық нүктелер арасындағы.</w:t>
      </w:r>
    </w:p>
    <w:p>
      <w:pPr>
        <w:spacing w:after="0"/>
        <w:ind w:left="0"/>
        <w:jc w:val="both"/>
      </w:pPr>
      <w:r>
        <w:rPr>
          <w:rFonts w:ascii="Times New Roman"/>
          <w:b w:val="false"/>
          <w:i w:val="false"/>
          <w:color w:val="000000"/>
          <w:sz w:val="28"/>
        </w:rPr>
        <w:t>
      2) жарықтың пайда болуының бақыланатын көрсеткіштерін анықтау үшін үлгінің үзілуі болатын топырақтың созылуының салыстырмалы деформациясының шекті көрсеткіші пайдаланылады.</w:t>
      </w:r>
    </w:p>
    <w:p>
      <w:pPr>
        <w:spacing w:after="0"/>
        <w:ind w:left="0"/>
        <w:jc w:val="both"/>
      </w:pPr>
      <w:r>
        <w:rPr>
          <w:rFonts w:ascii="Times New Roman"/>
          <w:b w:val="false"/>
          <w:i w:val="false"/>
          <w:color w:val="000000"/>
          <w:sz w:val="28"/>
        </w:rPr>
        <w:t>
      Топырақтың әрбір түрі үшін көрсеткіш үлгілер сериясына сәйкес механикалық сынақтармен жеке белгіленеді.</w:t>
      </w:r>
    </w:p>
    <w:p>
      <w:pPr>
        <w:spacing w:after="0"/>
        <w:ind w:left="0"/>
        <w:jc w:val="both"/>
      </w:pPr>
      <w:r>
        <w:rPr>
          <w:rFonts w:ascii="Times New Roman"/>
          <w:b w:val="false"/>
          <w:i w:val="false"/>
          <w:color w:val="000000"/>
          <w:sz w:val="28"/>
        </w:rPr>
        <w:t>
      Жалпы түрде бөгеттің сүзгілеуге қарсы элементінің жарықтық төзімділігін қамтамасыз ету шарты теңсіздікпен көрінеді:</w:t>
      </w:r>
    </w:p>
    <w:tbl>
      <w:tblPr>
        <w:tblW w:w="0" w:type="auto"/>
        <w:tblCellSpacing w:w="0" w:type="auto"/>
        <w:tblBorders>
          <w:top w:val="none"/>
          <w:left w:val="none"/>
          <w:bottom w:val="none"/>
          <w:right w:val="none"/>
          <w:insideH w:val="none"/>
          <w:insideV w:val="none"/>
        </w:tblBorders>
      </w:tblPr>
      <w:tblGrid>
        <w:gridCol w:w="10170"/>
        <w:gridCol w:w="2130"/>
      </w:tblGrid>
      <w:tr>
        <w:trPr>
          <w:trHeight w:val="30" w:hRule="atLeast"/>
        </w:trPr>
        <w:tc>
          <w:tcPr>
            <w:tcW w:w="101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7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748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онда ɛрнат – салыстырмалы деформация созылу топырақты сүзгілеуге қарсы элементі платинадан алынған натурными өлшеулер;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5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механикалық сынақтардан алынған созылуға (үзілуге) осы топырақтың шекті салыстырмалы азаюы;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n – құрылысжайдың жауапкершілігі бойынша сенімділіктің нормативтік коэффициенті.</w:t>
      </w:r>
    </w:p>
    <w:p>
      <w:pPr>
        <w:spacing w:after="0"/>
        <w:ind w:left="0"/>
        <w:jc w:val="both"/>
      </w:pPr>
      <w:r>
        <w:rPr>
          <w:rFonts w:ascii="Times New Roman"/>
          <w:b w:val="false"/>
          <w:i w:val="false"/>
          <w:color w:val="000000"/>
          <w:sz w:val="28"/>
        </w:rPr>
        <w:t>
      3) Бөгетті қалыпты пайдалану шарттарына теңсіздік сәйкес келеді:</w:t>
      </w:r>
    </w:p>
    <w:tbl>
      <w:tblPr>
        <w:tblW w:w="0" w:type="auto"/>
        <w:tblCellSpacing w:w="0" w:type="auto"/>
        <w:tblBorders>
          <w:top w:val="none"/>
          <w:left w:val="none"/>
          <w:bottom w:val="none"/>
          <w:right w:val="none"/>
          <w:insideH w:val="none"/>
          <w:insideV w:val="none"/>
        </w:tblBorders>
      </w:tblPr>
      <w:tblGrid>
        <w:gridCol w:w="10622"/>
        <w:gridCol w:w="1678"/>
      </w:tblGrid>
      <w:tr>
        <w:trPr>
          <w:trHeight w:val="30" w:hRule="atLeast"/>
        </w:trPr>
        <w:tc>
          <w:tcPr>
            <w:tcW w:w="1062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08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08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4) Бөгетті пайдаланудың ықтимал қауіпті жағдайларына теңсіздік сәйкес келеді:</w:t>
      </w:r>
    </w:p>
    <w:tbl>
      <w:tblPr>
        <w:tblW w:w="0" w:type="auto"/>
        <w:tblCellSpacing w:w="0" w:type="auto"/>
        <w:tblBorders>
          <w:top w:val="none"/>
          <w:left w:val="none"/>
          <w:bottom w:val="none"/>
          <w:right w:val="none"/>
          <w:insideH w:val="none"/>
          <w:insideV w:val="none"/>
        </w:tblBorders>
      </w:tblPr>
      <w:tblGrid>
        <w:gridCol w:w="11171"/>
        <w:gridCol w:w="1129"/>
      </w:tblGrid>
      <w:tr>
        <w:trPr>
          <w:trHeight w:val="30" w:hRule="atLeast"/>
        </w:trPr>
        <w:tc>
          <w:tcPr>
            <w:tcW w:w="1117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27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274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5) Бөгеттің авария алдындағы жағдайы теңсіздігін сипаттайды:</w:t>
      </w:r>
    </w:p>
    <w:tbl>
      <w:tblPr>
        <w:tblW w:w="0" w:type="auto"/>
        <w:tblCellSpacing w:w="0" w:type="auto"/>
        <w:tblBorders>
          <w:top w:val="none"/>
          <w:left w:val="none"/>
          <w:bottom w:val="none"/>
          <w:right w:val="none"/>
          <w:insideH w:val="none"/>
          <w:insideV w:val="none"/>
        </w:tblBorders>
      </w:tblPr>
      <w:tblGrid>
        <w:gridCol w:w="10579"/>
        <w:gridCol w:w="1721"/>
      </w:tblGrid>
      <w:tr>
        <w:trPr>
          <w:trHeight w:val="30" w:hRule="atLeast"/>
        </w:trPr>
        <w:tc>
          <w:tcPr>
            <w:tcW w:w="105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44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9. Депрессия бетінің өлшемшартты жағдайын тағайындау рәсімі келесі ретпен жүзеге асырылады:</w:t>
      </w:r>
    </w:p>
    <w:p>
      <w:pPr>
        <w:spacing w:after="0"/>
        <w:ind w:left="0"/>
        <w:jc w:val="both"/>
      </w:pPr>
      <w:r>
        <w:rPr>
          <w:rFonts w:ascii="Times New Roman"/>
          <w:b w:val="false"/>
          <w:i w:val="false"/>
          <w:color w:val="000000"/>
          <w:sz w:val="28"/>
        </w:rPr>
        <w:t>
      пьезометрлермен жабдықталған бөгеттің көлденең қималары үшін негізгі (қалыпты бекітілген деңгейде) және жүктемелердің ерекше (жылдамдатылған тіреу деңгейінде) үйлесімінде қисық депрессия жағдайын есептеу жүргізіледі; есептік модельді калибрлеу (қажет болған жағдайда) есептеу нәтижелері заттай бақылау нәтижелерімен жақындайды;</w:t>
      </w:r>
    </w:p>
    <w:p>
      <w:pPr>
        <w:spacing w:after="0"/>
        <w:ind w:left="0"/>
        <w:jc w:val="both"/>
      </w:pPr>
      <w:r>
        <w:rPr>
          <w:rFonts w:ascii="Times New Roman"/>
          <w:b w:val="false"/>
          <w:i w:val="false"/>
          <w:color w:val="000000"/>
          <w:sz w:val="28"/>
        </w:rPr>
        <w:t>
      депрессияның екі есептік беті үшін өлшемшарттарды шектеулердің орындалуы тексеріледі;</w:t>
      </w:r>
    </w:p>
    <w:p>
      <w:pPr>
        <w:spacing w:after="0"/>
        <w:ind w:left="0"/>
        <w:jc w:val="both"/>
      </w:pPr>
      <w:r>
        <w:rPr>
          <w:rFonts w:ascii="Times New Roman"/>
          <w:b w:val="false"/>
          <w:i w:val="false"/>
          <w:color w:val="000000"/>
          <w:sz w:val="28"/>
        </w:rPr>
        <w:t>
      сүзгіш ағынның төменгі еңіске дренаждан жоғары шығуына жол бермеу;</w:t>
      </w:r>
    </w:p>
    <w:p>
      <w:pPr>
        <w:spacing w:after="0"/>
        <w:ind w:left="0"/>
        <w:jc w:val="both"/>
      </w:pPr>
      <w:r>
        <w:rPr>
          <w:rFonts w:ascii="Times New Roman"/>
          <w:b w:val="false"/>
          <w:i w:val="false"/>
          <w:color w:val="000000"/>
          <w:sz w:val="28"/>
        </w:rPr>
        <w:t>
      бөгет орналасқан ауданда топырақтың маусымдық қату тереңдігінен кем емес, төменгі еңіс бетінен депрессия бетін тереңдікке тереңдету;</w:t>
      </w:r>
    </w:p>
    <w:p>
      <w:pPr>
        <w:spacing w:after="0"/>
        <w:ind w:left="0"/>
        <w:jc w:val="both"/>
      </w:pPr>
      <w:r>
        <w:rPr>
          <w:rFonts w:ascii="Times New Roman"/>
          <w:b w:val="false"/>
          <w:i w:val="false"/>
          <w:color w:val="000000"/>
          <w:sz w:val="28"/>
        </w:rPr>
        <w:t>
      тексеру есептерімен бөгеттің төменгі еңісінің орнықтылық қоры коэффициенттерінің жүктемелердің негізгі және ерекше үйлесімі үшін орнықтылық өлшемдеріне сәйкестігі тексеріледі.</w:t>
      </w:r>
    </w:p>
    <w:p>
      <w:pPr>
        <w:spacing w:after="0"/>
        <w:ind w:left="0"/>
        <w:jc w:val="both"/>
      </w:pPr>
      <w:r>
        <w:rPr>
          <w:rFonts w:ascii="Times New Roman"/>
          <w:b w:val="false"/>
          <w:i w:val="false"/>
          <w:color w:val="000000"/>
          <w:sz w:val="28"/>
        </w:rPr>
        <w:t>
      1) Депрессия бетінің жағдайын бақылайтын К1, К2 диагностикалық көрсеткіштері ретінде бөгет денесінде орнатылған пьезометрлердегі өлшенетін су деңгейі қабылданады:</w:t>
      </w:r>
    </w:p>
    <w:p>
      <w:pPr>
        <w:spacing w:after="0"/>
        <w:ind w:left="0"/>
        <w:jc w:val="both"/>
      </w:pPr>
      <w:r>
        <w:rPr>
          <w:rFonts w:ascii="Times New Roman"/>
          <w:b w:val="false"/>
          <w:i w:val="false"/>
          <w:color w:val="000000"/>
          <w:sz w:val="28"/>
        </w:rPr>
        <w:t>
      К1 өлшемшарт мәндеріне депрессия бетінің пьезометриялық деңгейлері негізгі (қалыпты төменгі деңгей) жүктемелер үйлесімінде сәйкес келеді;</w:t>
      </w:r>
    </w:p>
    <w:p>
      <w:pPr>
        <w:spacing w:after="0"/>
        <w:ind w:left="0"/>
        <w:jc w:val="both"/>
      </w:pPr>
      <w:r>
        <w:rPr>
          <w:rFonts w:ascii="Times New Roman"/>
          <w:b w:val="false"/>
          <w:i w:val="false"/>
          <w:color w:val="000000"/>
          <w:sz w:val="28"/>
        </w:rPr>
        <w:t>
      К2 өлшемшарт мәндеріне жүктемелердің ерекше (жылдамдатылған төменгі деңгейде) үйлесуі кезіндегі депрессия бетінің пьезометриялық деңгейлері сәйкес келеді;</w:t>
      </w:r>
    </w:p>
    <w:p>
      <w:pPr>
        <w:spacing w:after="0"/>
        <w:ind w:left="0"/>
        <w:jc w:val="both"/>
      </w:pPr>
      <w:r>
        <w:rPr>
          <w:rFonts w:ascii="Times New Roman"/>
          <w:b w:val="false"/>
          <w:i w:val="false"/>
          <w:color w:val="000000"/>
          <w:sz w:val="28"/>
        </w:rPr>
        <w:t>
      К1, К2 өлшемшарт мәндері әрбір пьезометр (немесе пьезометрлер тобы) үшін олардың бөгет денесінің бақыланатын жармасында орналасу координаттарына сәйкес жеке тағайындалады;</w:t>
      </w:r>
    </w:p>
    <w:p>
      <w:pPr>
        <w:spacing w:after="0"/>
        <w:ind w:left="0"/>
        <w:jc w:val="both"/>
      </w:pPr>
      <w:r>
        <w:rPr>
          <w:rFonts w:ascii="Times New Roman"/>
          <w:b w:val="false"/>
          <w:i w:val="false"/>
          <w:color w:val="000000"/>
          <w:sz w:val="28"/>
        </w:rPr>
        <w:t>
      2) бөгеттің жай-күйін қисық депрессия жағдайлары бойынша бағалау кезінде барлық пьезометрлер үшін өлшемшарт арақатынастар ұсталады;</w:t>
      </w:r>
    </w:p>
    <w:p>
      <w:pPr>
        <w:spacing w:after="0"/>
        <w:ind w:left="0"/>
        <w:jc w:val="both"/>
      </w:pPr>
      <w:r>
        <w:rPr>
          <w:rFonts w:ascii="Times New Roman"/>
          <w:b w:val="false"/>
          <w:i w:val="false"/>
          <w:color w:val="000000"/>
          <w:sz w:val="28"/>
        </w:rPr>
        <w:t>
      3) бөгетті қалыпты пайдалану шарттарына пьезометрлердің өлшемшарт арақатынасы сәйкес келеді:</w:t>
      </w:r>
    </w:p>
    <w:tbl>
      <w:tblPr>
        <w:tblW w:w="0" w:type="auto"/>
        <w:tblCellSpacing w:w="0" w:type="auto"/>
        <w:tblBorders>
          <w:top w:val="none"/>
          <w:left w:val="none"/>
          <w:bottom w:val="none"/>
          <w:right w:val="none"/>
          <w:insideH w:val="none"/>
          <w:insideV w:val="none"/>
        </w:tblBorders>
      </w:tblPr>
      <w:tblGrid>
        <w:gridCol w:w="10933"/>
        <w:gridCol w:w="1367"/>
      </w:tblGrid>
      <w:tr>
        <w:trPr>
          <w:trHeight w:val="30" w:hRule="atLeast"/>
        </w:trPr>
        <w:tc>
          <w:tcPr>
            <w:tcW w:w="1093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79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797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Pөлш (хi) – пьезометрдегі өлшенетін су деңгейлері;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2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депрессия бетінің пьезометриялық деңгейлері негізінен (қалыпты төменгі деңгейде) жүктемелер үйлесімінде.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бөгетті пайдаланудың ықтимал қауіпті жағдайларына пьезометрлердің өлшемшарт арақатынасы сәйкес келеді:</w:t>
      </w:r>
    </w:p>
    <w:tbl>
      <w:tblPr>
        <w:tblW w:w="0" w:type="auto"/>
        <w:tblCellSpacing w:w="0" w:type="auto"/>
        <w:tblBorders>
          <w:top w:val="none"/>
          <w:left w:val="none"/>
          <w:bottom w:val="none"/>
          <w:right w:val="none"/>
          <w:insideH w:val="none"/>
          <w:insideV w:val="none"/>
        </w:tblBorders>
      </w:tblPr>
      <w:tblGrid>
        <w:gridCol w:w="10597"/>
        <w:gridCol w:w="1703"/>
      </w:tblGrid>
      <w:tr>
        <w:trPr>
          <w:trHeight w:val="30" w:hRule="atLeast"/>
        </w:trPr>
        <w:tc>
          <w:tcPr>
            <w:tcW w:w="105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70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701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K1(xi) – депрессияның тиісті беттерінің пьезометриялық деңгейлерінің абсолюттік белгілерінде көрсетілген өлшемшарттық мән.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20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жүктемелердің ерекше үйлесімі кезіндегі депрессия бетінің пьезометриялық деңгейлері.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бөгеттің авария алдындағы жай-күйі пьезометрлердің өлшемшарттық арақатынасына сәйкес келеді:</w:t>
      </w:r>
    </w:p>
    <w:tbl>
      <w:tblPr>
        <w:tblW w:w="0" w:type="auto"/>
        <w:tblCellSpacing w:w="0" w:type="auto"/>
        <w:tblBorders>
          <w:top w:val="none"/>
          <w:left w:val="none"/>
          <w:bottom w:val="none"/>
          <w:right w:val="none"/>
          <w:insideH w:val="none"/>
          <w:insideV w:val="none"/>
        </w:tblBorders>
      </w:tblPr>
      <w:tblGrid>
        <w:gridCol w:w="10837"/>
        <w:gridCol w:w="1463"/>
      </w:tblGrid>
      <w:tr>
        <w:trPr>
          <w:trHeight w:val="30" w:hRule="atLeast"/>
        </w:trPr>
        <w:tc>
          <w:tcPr>
            <w:tcW w:w="1083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76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765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6) K1(xi) және К2(хі) сандық мәндері депрессияның тиісті беттерінің пьезометриялық деңгейлерінің абсолюттік белгілерінде көрсетіледі. Әрбір пьезометр үшін K1(xi) және К2(хі) өлшемшарт деңгейлерінің белгілері бақылау пьезометрлерінің су қабылдағыштары арқылы өтетін тең арынды сызықтармен (эквипотенциалдармен) қиылысу нүктелерінде негізгі және ерекше үйлесім үшін депрессия беттерінде есептеледі.</w:t>
      </w:r>
    </w:p>
    <w:p>
      <w:pPr>
        <w:spacing w:after="0"/>
        <w:ind w:left="0"/>
        <w:jc w:val="both"/>
      </w:pPr>
      <w:r>
        <w:rPr>
          <w:rFonts w:ascii="Times New Roman"/>
          <w:b w:val="false"/>
          <w:i w:val="false"/>
          <w:color w:val="000000"/>
          <w:sz w:val="28"/>
        </w:rPr>
        <w:t>
      10. Бөгет пен негіз денесінің сүзу беріктігінің өлшемшарттық мәні:</w:t>
      </w:r>
    </w:p>
    <w:p>
      <w:pPr>
        <w:spacing w:after="0"/>
        <w:ind w:left="0"/>
        <w:jc w:val="both"/>
      </w:pPr>
      <w:r>
        <w:rPr>
          <w:rFonts w:ascii="Times New Roman"/>
          <w:b w:val="false"/>
          <w:i w:val="false"/>
          <w:color w:val="000000"/>
          <w:sz w:val="28"/>
        </w:rPr>
        <w:t>
      1) Бөгет жұмысының қалыпты белгіленген режимі кезінде құрылысжайға арынның өзгеруінің барлық диапазонында өлшенген сүзу шығыстары шартқа сәйкес келеді:</w:t>
      </w:r>
    </w:p>
    <w:tbl>
      <w:tblPr>
        <w:tblW w:w="0" w:type="auto"/>
        <w:tblCellSpacing w:w="0" w:type="auto"/>
        <w:tblBorders>
          <w:top w:val="none"/>
          <w:left w:val="none"/>
          <w:bottom w:val="none"/>
          <w:right w:val="none"/>
          <w:insideH w:val="none"/>
          <w:insideV w:val="none"/>
        </w:tblBorders>
      </w:tblPr>
      <w:tblGrid>
        <w:gridCol w:w="10260"/>
        <w:gridCol w:w="2040"/>
      </w:tblGrid>
      <w:tr>
        <w:trPr>
          <w:trHeight w:val="30" w:hRule="atLeast"/>
        </w:trPr>
        <w:tc>
          <w:tcPr>
            <w:tcW w:w="10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Qр (Нi - ∆Q ≤ Qнат (Hi) ≤ Q р + ∆Q,</w:t>
            </w:r>
          </w:p>
        </w:tc>
        <w:tc>
          <w:tcPr>
            <w:tcW w:w="2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Qнат(Нi) – Hi қысымы кезінде сүзгілеудің заттай шығындары;</w:t>
      </w:r>
    </w:p>
    <w:p>
      <w:pPr>
        <w:spacing w:after="0"/>
        <w:ind w:left="0"/>
        <w:jc w:val="both"/>
      </w:pPr>
      <w:r>
        <w:rPr>
          <w:rFonts w:ascii="Times New Roman"/>
          <w:b w:val="false"/>
          <w:i w:val="false"/>
          <w:color w:val="000000"/>
          <w:sz w:val="28"/>
        </w:rPr>
        <w:t>
      Qp (Нi) – Hi қысымы кезіндегі сүзудің есептік шығындары;</w:t>
      </w:r>
    </w:p>
    <w:p>
      <w:pPr>
        <w:spacing w:after="0"/>
        <w:ind w:left="0"/>
        <w:jc w:val="both"/>
      </w:pPr>
      <w:r>
        <w:rPr>
          <w:rFonts w:ascii="Times New Roman"/>
          <w:b w:val="false"/>
          <w:i w:val="false"/>
          <w:color w:val="000000"/>
          <w:sz w:val="28"/>
        </w:rPr>
        <w:t>
      ∆Q – сенімді интервалдағы шығындарды өлшеу қателігі.</w:t>
      </w:r>
    </w:p>
    <w:p>
      <w:pPr>
        <w:spacing w:after="0"/>
        <w:ind w:left="0"/>
        <w:jc w:val="both"/>
      </w:pPr>
      <w:r>
        <w:rPr>
          <w:rFonts w:ascii="Times New Roman"/>
          <w:b w:val="false"/>
          <w:i w:val="false"/>
          <w:color w:val="000000"/>
          <w:sz w:val="28"/>
        </w:rPr>
        <w:t>
      2) К1 өлшемшарт мәндеріне пайдалану процесінде топырақты сүзу мәндерін және топырақтың осы түрі үшін сүзу саласындағы қысым градиенттерінің нормативтік рұқсат етілген орташа мәндерін нақтылау кезінде қалыпты төменгі деңгей үшін бөгет денесі арқылы ең жоғары сүзу шығыстарының есептік мәндері сәйкес келеді:</w:t>
      </w:r>
    </w:p>
    <w:tbl>
      <w:tblPr>
        <w:tblW w:w="0" w:type="auto"/>
        <w:tblCellSpacing w:w="0" w:type="auto"/>
        <w:tblBorders>
          <w:top w:val="none"/>
          <w:left w:val="none"/>
          <w:bottom w:val="none"/>
          <w:right w:val="none"/>
          <w:insideH w:val="none"/>
          <w:insideV w:val="none"/>
        </w:tblBorders>
      </w:tblPr>
      <w:tblGrid>
        <w:gridCol w:w="10905"/>
        <w:gridCol w:w="1395"/>
      </w:tblGrid>
      <w:tr>
        <w:trPr>
          <w:trHeight w:val="30" w:hRule="atLeast"/>
        </w:trPr>
        <w:tc>
          <w:tcPr>
            <w:tcW w:w="1090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16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162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3) К2 өлшемшарт мәндеріне осы топырақ түрі үшін осы мәндерді пайдалану процесінде нақтылай отырып, жүктемелердің ерекше үйлесімі кезінде бөгеттің денесі арқылы ең жоғары сүзу шығыстарының есептік мәндері сәйкес келеді:</w:t>
      </w:r>
    </w:p>
    <w:tbl>
      <w:tblPr>
        <w:tblW w:w="0" w:type="auto"/>
        <w:tblCellSpacing w:w="0" w:type="auto"/>
        <w:tblBorders>
          <w:top w:val="none"/>
          <w:left w:val="none"/>
          <w:bottom w:val="none"/>
          <w:right w:val="none"/>
          <w:insideH w:val="none"/>
          <w:insideV w:val="none"/>
        </w:tblBorders>
      </w:tblPr>
      <w:tblGrid>
        <w:gridCol w:w="11003"/>
        <w:gridCol w:w="1297"/>
      </w:tblGrid>
      <w:tr>
        <w:trPr>
          <w:trHeight w:val="30" w:hRule="atLeast"/>
        </w:trPr>
        <w:tc>
          <w:tcPr>
            <w:tcW w:w="110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4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8448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xml:space="preserve">
      4) сүзгілеу шығыстарды шектейтін өлшемшарттық теңсіздіктер, келесідей болады: </w:t>
      </w:r>
    </w:p>
    <w:tbl>
      <w:tblPr>
        <w:tblW w:w="0" w:type="auto"/>
        <w:tblCellSpacing w:w="0" w:type="auto"/>
        <w:tblBorders>
          <w:top w:val="none"/>
          <w:left w:val="none"/>
          <w:bottom w:val="none"/>
          <w:right w:val="none"/>
          <w:insideH w:val="none"/>
          <w:insideV w:val="none"/>
        </w:tblBorders>
      </w:tblPr>
      <w:tblGrid>
        <w:gridCol w:w="10224"/>
        <w:gridCol w:w="2076"/>
      </w:tblGrid>
      <w:tr>
        <w:trPr>
          <w:trHeight w:val="30" w:hRule="atLeast"/>
        </w:trPr>
        <w:tc>
          <w:tcPr>
            <w:tcW w:w="10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Qнат (НПУ) ≤ K1 = Qp (НПУ) + </w:t>
            </w:r>
            <w:r>
              <w:rPr>
                <w:rFonts w:ascii="Times New Roman"/>
                <w:b w:val="false"/>
                <w:i w:val="false"/>
                <w:color w:val="000000"/>
                <w:sz w:val="20"/>
              </w:rPr>
              <w:t>D</w:t>
            </w:r>
            <w:r>
              <w:rPr>
                <w:rFonts w:ascii="Times New Roman"/>
                <w:b w:val="false"/>
                <w:i w:val="false"/>
                <w:color w:val="000000"/>
                <w:sz w:val="20"/>
              </w:rPr>
              <w:t xml:space="preserve"> Q,</w:t>
            </w:r>
          </w:p>
        </w:tc>
        <w:tc>
          <w:tcPr>
            <w:tcW w:w="2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Qнат (ФПУ) ≤ K2 = Qp (ФПУ) + </w:t>
            </w:r>
            <w:r>
              <w:rPr>
                <w:rFonts w:ascii="Times New Roman"/>
                <w:b w:val="false"/>
                <w:i w:val="false"/>
                <w:color w:val="000000"/>
                <w:sz w:val="20"/>
              </w:rPr>
              <w:t>D</w:t>
            </w:r>
            <w:r>
              <w:rPr>
                <w:rFonts w:ascii="Times New Roman"/>
                <w:b w:val="false"/>
                <w:i w:val="false"/>
                <w:color w:val="000000"/>
                <w:sz w:val="20"/>
              </w:rPr>
              <w:t xml:space="preserve"> Q,</w:t>
            </w:r>
          </w:p>
        </w:tc>
        <w:tc>
          <w:tcPr>
            <w:tcW w:w="2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Сүзгілеу шығыстары үшін болжамды үлгі ретінде ki пайдаланудың әр жылдары құрылысжайға әрекет ететін бірдей арын (H0) кезінде өлшенген сүзгілеу шығыстарының заттай мәндерінің шамамен теңдігін (тұрақтылығын) пайдалану ұсынылады.</w:t>
      </w:r>
    </w:p>
    <w:tbl>
      <w:tblPr>
        <w:tblW w:w="0" w:type="auto"/>
        <w:tblCellSpacing w:w="0" w:type="auto"/>
        <w:tblBorders>
          <w:top w:val="none"/>
          <w:left w:val="none"/>
          <w:bottom w:val="none"/>
          <w:right w:val="none"/>
          <w:insideH w:val="none"/>
          <w:insideV w:val="none"/>
        </w:tblBorders>
      </w:tblPr>
      <w:tblGrid>
        <w:gridCol w:w="9803"/>
        <w:gridCol w:w="2497"/>
      </w:tblGrid>
      <w:tr>
        <w:trPr>
          <w:trHeight w:val="30" w:hRule="atLeast"/>
        </w:trPr>
        <w:tc>
          <w:tcPr>
            <w:tcW w:w="9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нат (ki H0) = const.</w:t>
            </w:r>
          </w:p>
        </w:tc>
        <w:tc>
          <w:tcPr>
            <w:tcW w:w="2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Бөгеттің жай-күйін бағалауда мүмкін болатын қателерді болдырмау үшін К1 және К2 өлшемшарттары бойынша (22), (23) және теңдікте (24) су өлшегіш құрылғыларда бөгет пен негіз (жаңбырдан, қардан, технологиялық ағыстардан) арқылы сүзумен байланысты емес жер үсті суларының ағуы болмаған жағдайда өлшенген сүзу шығыстарының (Онат) мәнін салыстыру үшін пайдалану қажет.</w:t>
      </w:r>
    </w:p>
    <w:p>
      <w:pPr>
        <w:spacing w:after="0"/>
        <w:ind w:left="0"/>
        <w:jc w:val="both"/>
      </w:pPr>
      <w:r>
        <w:rPr>
          <w:rFonts w:ascii="Times New Roman"/>
          <w:b w:val="false"/>
          <w:i w:val="false"/>
          <w:color w:val="000000"/>
          <w:sz w:val="28"/>
        </w:rPr>
        <w:t>
      11. Бөгеттің денесі мен негізі арқылы сүзілген су лайлылығының өлшемшарттық мәндері:</w:t>
      </w:r>
    </w:p>
    <w:p>
      <w:pPr>
        <w:spacing w:after="0"/>
        <w:ind w:left="0"/>
        <w:jc w:val="both"/>
      </w:pPr>
      <w:r>
        <w:rPr>
          <w:rFonts w:ascii="Times New Roman"/>
          <w:b w:val="false"/>
          <w:i w:val="false"/>
          <w:color w:val="000000"/>
          <w:sz w:val="28"/>
        </w:rPr>
        <w:t>
      1) қалыпты сүзу режимінде (суффозиялық процестер болмаған) бөгет арқылы сүзілген судың лайлануы және оның негізі су қоймасындағы судың лайлануынан аспайды.</w:t>
      </w:r>
    </w:p>
    <w:p>
      <w:pPr>
        <w:spacing w:after="0"/>
        <w:ind w:left="0"/>
        <w:jc w:val="both"/>
      </w:pPr>
      <w:r>
        <w:rPr>
          <w:rFonts w:ascii="Times New Roman"/>
          <w:b w:val="false"/>
          <w:i w:val="false"/>
          <w:color w:val="000000"/>
          <w:sz w:val="28"/>
        </w:rPr>
        <w:t>
      Бұл ретте К1 өлшемшарт мәні:</w:t>
      </w:r>
    </w:p>
    <w:tbl>
      <w:tblPr>
        <w:tblW w:w="0" w:type="auto"/>
        <w:tblCellSpacing w:w="0" w:type="auto"/>
        <w:tblBorders>
          <w:top w:val="none"/>
          <w:left w:val="none"/>
          <w:bottom w:val="none"/>
          <w:right w:val="none"/>
          <w:insideH w:val="none"/>
          <w:insideV w:val="none"/>
        </w:tblBorders>
      </w:tblPr>
      <w:tblGrid>
        <w:gridCol w:w="8022"/>
        <w:gridCol w:w="4278"/>
      </w:tblGrid>
      <w:tr>
        <w:trPr>
          <w:trHeight w:val="30" w:hRule="atLeast"/>
        </w:trPr>
        <w:tc>
          <w:tcPr>
            <w:tcW w:w="8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 = Mвдх.</w:t>
            </w:r>
          </w:p>
        </w:tc>
        <w:tc>
          <w:tcPr>
            <w:tcW w:w="4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Mвдх – су қоймасындағы судың лайлануы ретінде қабылданады.</w:t>
      </w:r>
    </w:p>
    <w:p>
      <w:pPr>
        <w:spacing w:after="0"/>
        <w:ind w:left="0"/>
        <w:jc w:val="both"/>
      </w:pPr>
      <w:r>
        <w:rPr>
          <w:rFonts w:ascii="Times New Roman"/>
          <w:b w:val="false"/>
          <w:i w:val="false"/>
          <w:color w:val="000000"/>
          <w:sz w:val="28"/>
        </w:rPr>
        <w:t>
      2) профильденген судағы қатты бөлшектердің су қоймасындағы олардың құрамынан асып кетуі құрылысжай механикалық суффозия процесі жүретінін білдіреді.</w:t>
      </w:r>
    </w:p>
    <w:p>
      <w:pPr>
        <w:spacing w:after="0"/>
        <w:ind w:left="0"/>
        <w:jc w:val="both"/>
      </w:pPr>
      <w:r>
        <w:rPr>
          <w:rFonts w:ascii="Times New Roman"/>
          <w:b w:val="false"/>
          <w:i w:val="false"/>
          <w:color w:val="000000"/>
          <w:sz w:val="28"/>
        </w:rPr>
        <w:t>
      Механикалық суффозия болған кезде құрылысжайдың жай-күйі ықтимал қауіпті деп жіктеледі. Тұрақты қысым кезінде уақыт бойынша профильденген судың лайлығы ұлғайған кезде құрылысжайдың жай-күйін авария алдындағы ретінде бағалау керек.</w:t>
      </w:r>
    </w:p>
    <w:p>
      <w:pPr>
        <w:spacing w:after="0"/>
        <w:ind w:left="0"/>
        <w:jc w:val="both"/>
      </w:pPr>
      <w:r>
        <w:rPr>
          <w:rFonts w:ascii="Times New Roman"/>
          <w:b w:val="false"/>
          <w:i w:val="false"/>
          <w:color w:val="000000"/>
          <w:sz w:val="28"/>
        </w:rPr>
        <w:t>
      Бұл ретте К1 өлшемшарттық мәні:</w:t>
      </w:r>
    </w:p>
    <w:tbl>
      <w:tblPr>
        <w:tblW w:w="0" w:type="auto"/>
        <w:tblCellSpacing w:w="0" w:type="auto"/>
        <w:tblBorders>
          <w:top w:val="none"/>
          <w:left w:val="none"/>
          <w:bottom w:val="none"/>
          <w:right w:val="none"/>
          <w:insideH w:val="none"/>
          <w:insideV w:val="none"/>
        </w:tblBorders>
      </w:tblPr>
      <w:tblGrid>
        <w:gridCol w:w="6710"/>
        <w:gridCol w:w="5590"/>
      </w:tblGrid>
      <w:tr>
        <w:trPr>
          <w:trHeight w:val="30" w:hRule="atLeast"/>
        </w:trPr>
        <w:tc>
          <w:tcPr>
            <w:tcW w:w="6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 2Мвдх</w:t>
            </w:r>
          </w:p>
        </w:tc>
        <w:tc>
          <w:tcPr>
            <w:tcW w:w="5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3) бөгеттің қалыпты судың лайлығы бойынша жай-күйін сипаттайтын шарттарға теңсіздік сәйкес келеді:</w:t>
      </w:r>
    </w:p>
    <w:tbl>
      <w:tblPr>
        <w:tblW w:w="0" w:type="auto"/>
        <w:tblCellSpacing w:w="0" w:type="auto"/>
        <w:tblBorders>
          <w:top w:val="none"/>
          <w:left w:val="none"/>
          <w:bottom w:val="none"/>
          <w:right w:val="none"/>
          <w:insideH w:val="none"/>
          <w:insideV w:val="none"/>
        </w:tblBorders>
      </w:tblPr>
      <w:tblGrid>
        <w:gridCol w:w="10039"/>
        <w:gridCol w:w="2261"/>
      </w:tblGrid>
      <w:tr>
        <w:trPr>
          <w:trHeight w:val="30" w:hRule="atLeast"/>
        </w:trPr>
        <w:tc>
          <w:tcPr>
            <w:tcW w:w="1003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6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605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82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бөгет және оның негізі арқылы сүзілген судың лайлануы ретінде қабылданады.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бөгеттің жай-күйін ықтимал қауіпті ретінде сүзілген судың лайлығы бойынша сипаттайтын шарттарға теңсіздік сәйкес келеді:</w:t>
      </w:r>
    </w:p>
    <w:tbl>
      <w:tblPr>
        <w:tblW w:w="0" w:type="auto"/>
        <w:tblCellSpacing w:w="0" w:type="auto"/>
        <w:tblBorders>
          <w:top w:val="none"/>
          <w:left w:val="none"/>
          <w:bottom w:val="none"/>
          <w:right w:val="none"/>
          <w:insideH w:val="none"/>
          <w:insideV w:val="none"/>
        </w:tblBorders>
      </w:tblPr>
      <w:tblGrid>
        <w:gridCol w:w="10961"/>
        <w:gridCol w:w="1339"/>
      </w:tblGrid>
      <w:tr>
        <w:trPr>
          <w:trHeight w:val="30" w:hRule="atLeast"/>
        </w:trPr>
        <w:tc>
          <w:tcPr>
            <w:tcW w:w="109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43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43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5) авария алдындағы қауіпті ретінде сүзгілеуге қарсы лайлылығы бойынша бөгеттің жағдайын сипаттайтын шарттарға теңсіздік сәйкес келеді:</w:t>
      </w:r>
    </w:p>
    <w:tbl>
      <w:tblPr>
        <w:tblW w:w="0" w:type="auto"/>
        <w:tblCellSpacing w:w="0" w:type="auto"/>
        <w:tblBorders>
          <w:top w:val="none"/>
          <w:left w:val="none"/>
          <w:bottom w:val="none"/>
          <w:right w:val="none"/>
          <w:insideH w:val="none"/>
          <w:insideV w:val="none"/>
        </w:tblBorders>
      </w:tblPr>
      <w:tblGrid>
        <w:gridCol w:w="10249"/>
        <w:gridCol w:w="2051"/>
      </w:tblGrid>
      <w:tr>
        <w:trPr>
          <w:trHeight w:val="30" w:hRule="atLeast"/>
        </w:trPr>
        <w:tc>
          <w:tcPr>
            <w:tcW w:w="102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12. ГТҚ тетіктері мен тораптарының техникалық және функционалдық сенімділігінің өлшемшарттық мәндері:</w:t>
      </w:r>
    </w:p>
    <w:p>
      <w:pPr>
        <w:spacing w:after="0"/>
        <w:ind w:left="0"/>
        <w:jc w:val="both"/>
      </w:pPr>
      <w:r>
        <w:rPr>
          <w:rFonts w:ascii="Times New Roman"/>
          <w:b w:val="false"/>
          <w:i w:val="false"/>
          <w:color w:val="000000"/>
          <w:sz w:val="28"/>
        </w:rPr>
        <w:t xml:space="preserve">
      1) пайдаланудағы бекітпелер үшін бес жыл, тексеру кезеңділігі екі жылдан аспайды; </w:t>
      </w:r>
    </w:p>
    <w:p>
      <w:pPr>
        <w:spacing w:after="0"/>
        <w:ind w:left="0"/>
        <w:jc w:val="both"/>
      </w:pPr>
      <w:r>
        <w:rPr>
          <w:rFonts w:ascii="Times New Roman"/>
          <w:b w:val="false"/>
          <w:i w:val="false"/>
          <w:color w:val="000000"/>
          <w:sz w:val="28"/>
        </w:rPr>
        <w:t>
      2) жүк көтергіш жабдық жылына кемінде бір рет техникалық куәландыруға жатады. Арқандарды, тарту органдарын, сымдардың оқшаулауын және жерге қосуды, жүк көтергіш жабдықтың жарықтануы мен сигнализациясының жай-күйін тексеру жарты жылда кемінде бір рет жүргізіледі;</w:t>
      </w:r>
    </w:p>
    <w:p>
      <w:pPr>
        <w:spacing w:after="0"/>
        <w:ind w:left="0"/>
        <w:jc w:val="both"/>
      </w:pPr>
      <w:r>
        <w:rPr>
          <w:rFonts w:ascii="Times New Roman"/>
          <w:b w:val="false"/>
          <w:i w:val="false"/>
          <w:color w:val="000000"/>
          <w:sz w:val="28"/>
        </w:rPr>
        <w:t>
      3) ГТҚ құрамына енетін механикалық жабдығы келесі талаптарды қамтамасыз етеді:</w:t>
      </w:r>
    </w:p>
    <w:p>
      <w:pPr>
        <w:spacing w:after="0"/>
        <w:ind w:left="0"/>
        <w:jc w:val="both"/>
      </w:pPr>
      <w:r>
        <w:rPr>
          <w:rFonts w:ascii="Times New Roman"/>
          <w:b w:val="false"/>
          <w:i w:val="false"/>
          <w:color w:val="000000"/>
          <w:sz w:val="28"/>
        </w:rPr>
        <w:t>
      барлық типтегі және тағайындалған су өткізу саңылауларының қақпақтары (дискілік турбиналық қақпақтардан басқа);</w:t>
      </w:r>
    </w:p>
    <w:p>
      <w:pPr>
        <w:spacing w:after="0"/>
        <w:ind w:left="0"/>
        <w:jc w:val="both"/>
      </w:pPr>
      <w:r>
        <w:rPr>
          <w:rFonts w:ascii="Times New Roman"/>
          <w:b w:val="false"/>
          <w:i w:val="false"/>
          <w:color w:val="000000"/>
          <w:sz w:val="28"/>
        </w:rPr>
        <w:t>
      топтық су тартқыштардағы ысырмалар мен ысырмалар;</w:t>
      </w:r>
    </w:p>
    <w:p>
      <w:pPr>
        <w:spacing w:after="0"/>
        <w:ind w:left="0"/>
        <w:jc w:val="both"/>
      </w:pPr>
      <w:r>
        <w:rPr>
          <w:rFonts w:ascii="Times New Roman"/>
          <w:b w:val="false"/>
          <w:i w:val="false"/>
          <w:color w:val="000000"/>
          <w:sz w:val="28"/>
        </w:rPr>
        <w:t>
      қоқысұстағыш торлар;</w:t>
      </w:r>
    </w:p>
    <w:p>
      <w:pPr>
        <w:spacing w:after="0"/>
        <w:ind w:left="0"/>
        <w:jc w:val="both"/>
      </w:pPr>
      <w:r>
        <w:rPr>
          <w:rFonts w:ascii="Times New Roman"/>
          <w:b w:val="false"/>
          <w:i w:val="false"/>
          <w:color w:val="000000"/>
          <w:sz w:val="28"/>
        </w:rPr>
        <w:t>
      жүк көтергіш және көлік жабдығы;</w:t>
      </w:r>
    </w:p>
    <w:p>
      <w:pPr>
        <w:spacing w:after="0"/>
        <w:ind w:left="0"/>
        <w:jc w:val="both"/>
      </w:pPr>
      <w:r>
        <w:rPr>
          <w:rFonts w:ascii="Times New Roman"/>
          <w:b w:val="false"/>
          <w:i w:val="false"/>
          <w:color w:val="000000"/>
          <w:sz w:val="28"/>
        </w:rPr>
        <w:t>
      қорғаныс металл құрылымдары;</w:t>
      </w:r>
    </w:p>
    <w:p>
      <w:pPr>
        <w:spacing w:after="0"/>
        <w:ind w:left="0"/>
        <w:jc w:val="both"/>
      </w:pPr>
      <w:r>
        <w:rPr>
          <w:rFonts w:ascii="Times New Roman"/>
          <w:b w:val="false"/>
          <w:i w:val="false"/>
          <w:color w:val="000000"/>
          <w:sz w:val="28"/>
        </w:rPr>
        <w:t>
      басқару және сигнал беру құралдары.</w:t>
      </w:r>
    </w:p>
    <w:p>
      <w:pPr>
        <w:spacing w:after="0"/>
        <w:ind w:left="0"/>
        <w:jc w:val="both"/>
      </w:pPr>
      <w:r>
        <w:rPr>
          <w:rFonts w:ascii="Times New Roman"/>
          <w:b w:val="false"/>
          <w:i w:val="false"/>
          <w:color w:val="000000"/>
          <w:sz w:val="28"/>
        </w:rPr>
        <w:t>
      Су өткізу құрылыстарының қақпақтары талаптарды қанағаттандырады:</w:t>
      </w:r>
    </w:p>
    <w:p>
      <w:pPr>
        <w:spacing w:after="0"/>
        <w:ind w:left="0"/>
        <w:jc w:val="both"/>
      </w:pPr>
      <w:r>
        <w:rPr>
          <w:rFonts w:ascii="Times New Roman"/>
          <w:b w:val="false"/>
          <w:i w:val="false"/>
          <w:color w:val="000000"/>
          <w:sz w:val="28"/>
        </w:rPr>
        <w:t>
      жалпы конструкцияның және оның жекелеген тораптарының және элементтерінің беріктігі мен орнықтылығы;</w:t>
      </w:r>
    </w:p>
    <w:p>
      <w:pPr>
        <w:spacing w:after="0"/>
        <w:ind w:left="0"/>
        <w:jc w:val="both"/>
      </w:pPr>
      <w:r>
        <w:rPr>
          <w:rFonts w:ascii="Times New Roman"/>
          <w:b w:val="false"/>
          <w:i w:val="false"/>
          <w:color w:val="000000"/>
          <w:sz w:val="28"/>
        </w:rPr>
        <w:t>
      су өткізбейтін, оның ішінде ысырманың құрылыспен жанасатын жерлерінде;</w:t>
      </w:r>
    </w:p>
    <w:p>
      <w:pPr>
        <w:spacing w:after="0"/>
        <w:ind w:left="0"/>
        <w:jc w:val="both"/>
      </w:pPr>
      <w:r>
        <w:rPr>
          <w:rFonts w:ascii="Times New Roman"/>
          <w:b w:val="false"/>
          <w:i w:val="false"/>
          <w:color w:val="000000"/>
          <w:sz w:val="28"/>
        </w:rPr>
        <w:t>
      маневр жасау үшін тұрақты дайындық;</w:t>
      </w:r>
    </w:p>
    <w:p>
      <w:pPr>
        <w:spacing w:after="0"/>
        <w:ind w:left="0"/>
        <w:jc w:val="both"/>
      </w:pPr>
      <w:r>
        <w:rPr>
          <w:rFonts w:ascii="Times New Roman"/>
          <w:b w:val="false"/>
          <w:i w:val="false"/>
          <w:color w:val="000000"/>
          <w:sz w:val="28"/>
        </w:rPr>
        <w:t>
      4) шлюздердің қақпалары мен жапқыштары мынадай талаптарға сәйкес келеді:</w:t>
      </w:r>
    </w:p>
    <w:p>
      <w:pPr>
        <w:spacing w:after="0"/>
        <w:ind w:left="0"/>
        <w:jc w:val="both"/>
      </w:pPr>
      <w:r>
        <w:rPr>
          <w:rFonts w:ascii="Times New Roman"/>
          <w:b w:val="false"/>
          <w:i w:val="false"/>
          <w:color w:val="000000"/>
          <w:sz w:val="28"/>
        </w:rPr>
        <w:t>
      жалпы конструкцияның және оның жекелеген тораптарының және элементтерінің беріктігі мен орнықтылығы;</w:t>
      </w:r>
    </w:p>
    <w:p>
      <w:pPr>
        <w:spacing w:after="0"/>
        <w:ind w:left="0"/>
        <w:jc w:val="both"/>
      </w:pPr>
      <w:r>
        <w:rPr>
          <w:rFonts w:ascii="Times New Roman"/>
          <w:b w:val="false"/>
          <w:i w:val="false"/>
          <w:color w:val="000000"/>
          <w:sz w:val="28"/>
        </w:rPr>
        <w:t>
      конструкцияның және құрылыспен жанасатын жерлердің су өткізбеушілігі;</w:t>
      </w:r>
    </w:p>
    <w:p>
      <w:pPr>
        <w:spacing w:after="0"/>
        <w:ind w:left="0"/>
        <w:jc w:val="both"/>
      </w:pPr>
      <w:r>
        <w:rPr>
          <w:rFonts w:ascii="Times New Roman"/>
          <w:b w:val="false"/>
          <w:i w:val="false"/>
          <w:color w:val="000000"/>
          <w:sz w:val="28"/>
        </w:rPr>
        <w:t>
      құрылысжайдың камерасында және оған жанасатын бьефте (жоғарғы немесе төменгі) су деңгейін теңестіру кезінде еркін ашу және жабу;</w:t>
      </w:r>
    </w:p>
    <w:p>
      <w:pPr>
        <w:spacing w:after="0"/>
        <w:ind w:left="0"/>
        <w:jc w:val="both"/>
      </w:pPr>
      <w:r>
        <w:rPr>
          <w:rFonts w:ascii="Times New Roman"/>
          <w:b w:val="false"/>
          <w:i w:val="false"/>
          <w:color w:val="000000"/>
          <w:sz w:val="28"/>
        </w:rPr>
        <w:t>
      судың ең жоғары шығынын өткізу;</w:t>
      </w:r>
    </w:p>
    <w:p>
      <w:pPr>
        <w:spacing w:after="0"/>
        <w:ind w:left="0"/>
        <w:jc w:val="both"/>
      </w:pPr>
      <w:r>
        <w:rPr>
          <w:rFonts w:ascii="Times New Roman"/>
          <w:b w:val="false"/>
          <w:i w:val="false"/>
          <w:color w:val="000000"/>
          <w:sz w:val="28"/>
        </w:rPr>
        <w:t>
      5) су өткізу құрылысжайларының торлары мынадай талаптарға сәйкес келеді:</w:t>
      </w:r>
    </w:p>
    <w:p>
      <w:pPr>
        <w:spacing w:after="0"/>
        <w:ind w:left="0"/>
        <w:jc w:val="both"/>
      </w:pPr>
      <w:r>
        <w:rPr>
          <w:rFonts w:ascii="Times New Roman"/>
          <w:b w:val="false"/>
          <w:i w:val="false"/>
          <w:color w:val="000000"/>
          <w:sz w:val="28"/>
        </w:rPr>
        <w:t>
      берілген және нормативтік жүктемелер шегіндегі беріктік пен орнықтылық;</w:t>
      </w:r>
    </w:p>
    <w:p>
      <w:pPr>
        <w:spacing w:after="0"/>
        <w:ind w:left="0"/>
        <w:jc w:val="both"/>
      </w:pPr>
      <w:r>
        <w:rPr>
          <w:rFonts w:ascii="Times New Roman"/>
          <w:b w:val="false"/>
          <w:i w:val="false"/>
          <w:color w:val="000000"/>
          <w:sz w:val="28"/>
        </w:rPr>
        <w:t>
      тыныш суда еркін маневр жасау (стационарлық торлардан басқа);</w:t>
      </w:r>
    </w:p>
    <w:p>
      <w:pPr>
        <w:spacing w:after="0"/>
        <w:ind w:left="0"/>
        <w:jc w:val="both"/>
      </w:pPr>
      <w:r>
        <w:rPr>
          <w:rFonts w:ascii="Times New Roman"/>
          <w:b w:val="false"/>
          <w:i w:val="false"/>
          <w:color w:val="000000"/>
          <w:sz w:val="28"/>
        </w:rPr>
        <w:t>
      арынның ең аз шығыны (таза торларда он бес сантиметрден аспайтын);</w:t>
      </w:r>
    </w:p>
    <w:p>
      <w:pPr>
        <w:spacing w:after="0"/>
        <w:ind w:left="0"/>
        <w:jc w:val="both"/>
      </w:pPr>
      <w:r>
        <w:rPr>
          <w:rFonts w:ascii="Times New Roman"/>
          <w:b w:val="false"/>
          <w:i w:val="false"/>
          <w:color w:val="000000"/>
          <w:sz w:val="28"/>
        </w:rPr>
        <w:t>
      қалқымалы және су ағынымен қозғалатын денелерді тиімді ұстау;</w:t>
      </w:r>
    </w:p>
    <w:p>
      <w:pPr>
        <w:spacing w:after="0"/>
        <w:ind w:left="0"/>
        <w:jc w:val="both"/>
      </w:pPr>
      <w:r>
        <w:rPr>
          <w:rFonts w:ascii="Times New Roman"/>
          <w:b w:val="false"/>
          <w:i w:val="false"/>
          <w:color w:val="000000"/>
          <w:sz w:val="28"/>
        </w:rPr>
        <w:t>
      механизмдердің көмегімен немесе қолмен тазалау мүмкіндігі;</w:t>
      </w:r>
    </w:p>
    <w:p>
      <w:pPr>
        <w:spacing w:after="0"/>
        <w:ind w:left="0"/>
        <w:jc w:val="both"/>
      </w:pPr>
      <w:r>
        <w:rPr>
          <w:rFonts w:ascii="Times New Roman"/>
          <w:b w:val="false"/>
          <w:i w:val="false"/>
          <w:color w:val="000000"/>
          <w:sz w:val="28"/>
        </w:rPr>
        <w:t>
      6) механикалық жабдықты пайдалану процесінде қамтамасыз етіледі:</w:t>
      </w:r>
    </w:p>
    <w:p>
      <w:pPr>
        <w:spacing w:after="0"/>
        <w:ind w:left="0"/>
        <w:jc w:val="both"/>
      </w:pPr>
      <w:r>
        <w:rPr>
          <w:rFonts w:ascii="Times New Roman"/>
          <w:b w:val="false"/>
          <w:i w:val="false"/>
          <w:color w:val="000000"/>
          <w:sz w:val="28"/>
        </w:rPr>
        <w:t>
      ысырмалар қозғалысының біркелкілігі, жұлқулар мен тербелістердің болмауы;</w:t>
      </w:r>
    </w:p>
    <w:p>
      <w:pPr>
        <w:spacing w:after="0"/>
        <w:ind w:left="0"/>
        <w:jc w:val="both"/>
      </w:pPr>
      <w:r>
        <w:rPr>
          <w:rFonts w:ascii="Times New Roman"/>
          <w:b w:val="false"/>
          <w:i w:val="false"/>
          <w:color w:val="000000"/>
          <w:sz w:val="28"/>
        </w:rPr>
        <w:t>
      жүріс және тірек бөліктерінің қалып тұрақтылығы және деформацияларының болмауы;</w:t>
      </w:r>
    </w:p>
    <w:p>
      <w:pPr>
        <w:spacing w:after="0"/>
        <w:ind w:left="0"/>
        <w:jc w:val="both"/>
      </w:pPr>
      <w:r>
        <w:rPr>
          <w:rFonts w:ascii="Times New Roman"/>
          <w:b w:val="false"/>
          <w:i w:val="false"/>
          <w:color w:val="000000"/>
          <w:sz w:val="28"/>
        </w:rPr>
        <w:t>
      болтты, дәнекерлеу және тойтарма жалғаулардың жұмысқа қабілетті жай-күйі;</w:t>
      </w:r>
    </w:p>
    <w:p>
      <w:pPr>
        <w:spacing w:after="0"/>
        <w:ind w:left="0"/>
        <w:jc w:val="both"/>
      </w:pPr>
      <w:r>
        <w:rPr>
          <w:rFonts w:ascii="Times New Roman"/>
          <w:b w:val="false"/>
          <w:i w:val="false"/>
          <w:color w:val="000000"/>
          <w:sz w:val="28"/>
        </w:rPr>
        <w:t>
      бекітпелердің су өткізбеушілігі, олардың табалдырыққа дұрыс отырғызылуы, олардың тірек контурына жақындау тығыздығы;</w:t>
      </w:r>
    </w:p>
    <w:p>
      <w:pPr>
        <w:spacing w:after="0"/>
        <w:ind w:left="0"/>
        <w:jc w:val="both"/>
      </w:pPr>
      <w:r>
        <w:rPr>
          <w:rFonts w:ascii="Times New Roman"/>
          <w:b w:val="false"/>
          <w:i w:val="false"/>
          <w:color w:val="000000"/>
          <w:sz w:val="28"/>
        </w:rPr>
        <w:t>
      қыс жағдайларында жұмыс істеуге арналған ойықтарды, тірек құрылғыларын, ысырмалар мен соруды ұстайтын торлардың аралық құрылыстарын жылыту және жылыту;</w:t>
      </w:r>
    </w:p>
    <w:p>
      <w:pPr>
        <w:spacing w:after="0"/>
        <w:ind w:left="0"/>
        <w:jc w:val="both"/>
      </w:pPr>
      <w:r>
        <w:rPr>
          <w:rFonts w:ascii="Times New Roman"/>
          <w:b w:val="false"/>
          <w:i w:val="false"/>
          <w:color w:val="000000"/>
          <w:sz w:val="28"/>
        </w:rPr>
        <w:t>
      беріктік пен үнемділік жағдайында белгіленген рұқсат етілген максималды мәннен асып кетпейтін торлардағы деңгейлердің оңтайлы айырмашылығы;</w:t>
      </w:r>
    </w:p>
    <w:p>
      <w:pPr>
        <w:spacing w:after="0"/>
        <w:ind w:left="0"/>
        <w:jc w:val="both"/>
      </w:pPr>
      <w:r>
        <w:rPr>
          <w:rFonts w:ascii="Times New Roman"/>
          <w:b w:val="false"/>
          <w:i w:val="false"/>
          <w:color w:val="000000"/>
          <w:sz w:val="28"/>
        </w:rPr>
        <w:t>
      қоқысұстағыш торларда дірілдің болмауы;</w:t>
      </w:r>
    </w:p>
    <w:p>
      <w:pPr>
        <w:spacing w:after="0"/>
        <w:ind w:left="0"/>
        <w:jc w:val="both"/>
      </w:pPr>
      <w:r>
        <w:rPr>
          <w:rFonts w:ascii="Times New Roman"/>
          <w:b w:val="false"/>
          <w:i w:val="false"/>
          <w:color w:val="000000"/>
          <w:sz w:val="28"/>
        </w:rPr>
        <w:t>
      ысырмаларды, қоқысұстағыш торларды және төселетін бөліктерді тоттанудан және өсімдіктермен толып кетуден қорғау.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