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8375" w14:textId="1d18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10 маусымдағы № 555 бұйрығы. Қазақстан Республикасының Әділет министрлігінде 2021 жылғы 17 маусымда № 23046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4"/>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bookmarkStart w:name="z8" w:id="5"/>
    <w:p>
      <w:pPr>
        <w:spacing w:after="0"/>
        <w:ind w:left="0"/>
        <w:jc w:val="both"/>
      </w:pPr>
      <w:r>
        <w:rPr>
          <w:rFonts w:ascii="Times New Roman"/>
          <w:b w:val="false"/>
          <w:i w:val="false"/>
          <w:color w:val="000000"/>
          <w:sz w:val="28"/>
        </w:rPr>
        <w:t>
      мынадай мазмұндағы 705-2-тармақпен толықтырылсын:</w:t>
      </w:r>
    </w:p>
    <w:bookmarkEnd w:id="5"/>
    <w:bookmarkStart w:name="z9" w:id="6"/>
    <w:p>
      <w:pPr>
        <w:spacing w:after="0"/>
        <w:ind w:left="0"/>
        <w:jc w:val="both"/>
      </w:pPr>
      <w:r>
        <w:rPr>
          <w:rFonts w:ascii="Times New Roman"/>
          <w:b w:val="false"/>
          <w:i w:val="false"/>
          <w:color w:val="000000"/>
          <w:sz w:val="28"/>
        </w:rPr>
        <w:t>
      "705-2.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6"/>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және </w:t>
      </w:r>
      <w:r>
        <w:rPr>
          <w:rFonts w:ascii="Times New Roman"/>
          <w:b w:val="false"/>
          <w:i w:val="false"/>
          <w:color w:val="000000"/>
          <w:sz w:val="28"/>
        </w:rPr>
        <w:t>712-тармақтар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"711.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8"/>
    <w:bookmarkStart w:name="z14" w:id="9"/>
    <w:p>
      <w:pPr>
        <w:spacing w:after="0"/>
        <w:ind w:left="0"/>
        <w:jc w:val="both"/>
      </w:pPr>
      <w:r>
        <w:rPr>
          <w:rFonts w:ascii="Times New Roman"/>
          <w:b w:val="false"/>
          <w:i w:val="false"/>
          <w:color w:val="000000"/>
          <w:sz w:val="28"/>
        </w:rPr>
        <w:t xml:space="preserve">
      712.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714</w:t>
      </w:r>
      <w:r>
        <w:rPr>
          <w:rFonts w:ascii="Times New Roman"/>
          <w:b w:val="false"/>
          <w:i w:val="false"/>
          <w:color w:val="000000"/>
          <w:sz w:val="28"/>
        </w:rPr>
        <w:t xml:space="preserve"> және </w:t>
      </w:r>
      <w:r>
        <w:rPr>
          <w:rFonts w:ascii="Times New Roman"/>
          <w:b w:val="false"/>
          <w:i w:val="false"/>
          <w:color w:val="000000"/>
          <w:sz w:val="28"/>
        </w:rPr>
        <w:t>714-1-тармақтар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"714.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10"/>
    <w:bookmarkStart w:name="z17" w:id="11"/>
    <w:p>
      <w:pPr>
        <w:spacing w:after="0"/>
        <w:ind w:left="0"/>
        <w:jc w:val="both"/>
      </w:pPr>
      <w:r>
        <w:rPr>
          <w:rFonts w:ascii="Times New Roman"/>
          <w:b w:val="false"/>
          <w:i w:val="false"/>
          <w:color w:val="000000"/>
          <w:sz w:val="28"/>
        </w:rPr>
        <w:t xml:space="preserve">
      714-1.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"721-1.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2"/>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Start w:name="z20" w:id="13"/>
    <w:p>
      <w:pPr>
        <w:spacing w:after="0"/>
        <w:ind w:left="0"/>
        <w:jc w:val="both"/>
      </w:pPr>
      <w:r>
        <w:rPr>
          <w:rFonts w:ascii="Times New Roman"/>
          <w:b w:val="false"/>
          <w:i w:val="false"/>
          <w:color w:val="000000"/>
          <w:sz w:val="28"/>
        </w:rPr>
        <w:t>
      мынадай мазмұндағы 721-2-тармақпен толықтырылсын:</w:t>
      </w:r>
    </w:p>
    <w:bookmarkEnd w:id="13"/>
    <w:bookmarkStart w:name="z21" w:id="14"/>
    <w:p>
      <w:pPr>
        <w:spacing w:after="0"/>
        <w:ind w:left="0"/>
        <w:jc w:val="both"/>
      </w:pPr>
      <w:r>
        <w:rPr>
          <w:rFonts w:ascii="Times New Roman"/>
          <w:b w:val="false"/>
          <w:i w:val="false"/>
          <w:color w:val="000000"/>
          <w:sz w:val="28"/>
        </w:rPr>
        <w:t>
      "721-2.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мен шарттарын,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17"/>
    <w:bookmarkStart w:name="z28" w:id="18"/>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18"/>
    <w:bookmarkStart w:name="z29"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0"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
    <w:bookmarkStart w:name="z31" w:id="2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21"/>
    <w:bookmarkStart w:name="z32"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