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7a4a" w14:textId="2447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14 маусымдағы № 206 бұйрығы. Қазақстан Республикасының Әділет министрлігінде 2021 жылғы 17 маусымда № 23048 болып тіркелді. Күші жойылды - ҚР Еңбек және халықты әлеуметтік қорғау министрінің 19.07.2024 № 265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19.07.2024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алтыншы бөлігі мынадай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"11. Балаға мүгедектік алғаш рет белгіленген кезде мүгедек баланы тәрбиелеушіге берілетін жәрдемақыны тағайындау үшін өтініш беруші Қазақстан Республикасы Денсаулық сақтау және әлеуметтік даму министрінің 2015 жылғы 14 сәуірдегі № 223 бұйрығымен (бұдан әрі – № 223 бұйрық) бекітілген (Нормативтік құқықтық актілерді мемлекеттік тіркеу тізілімінде № 11110 болып тіркелген)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4"/>
    <w:bookmarkStart w:name="z8" w:id="5"/>
    <w:p>
      <w:pPr>
        <w:spacing w:after="0"/>
        <w:ind w:left="0"/>
        <w:jc w:val="both"/>
      </w:pPr>
      <w:r>
        <w:rPr>
          <w:rFonts w:ascii="Times New Roman"/>
          <w:b w:val="false"/>
          <w:i w:val="false"/>
          <w:color w:val="000000"/>
          <w:sz w:val="28"/>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bookmarkEnd w:id="5"/>
    <w:bookmarkStart w:name="z9" w:id="6"/>
    <w:p>
      <w:pPr>
        <w:spacing w:after="0"/>
        <w:ind w:left="0"/>
        <w:jc w:val="both"/>
      </w:pPr>
      <w:r>
        <w:rPr>
          <w:rFonts w:ascii="Times New Roman"/>
          <w:b w:val="false"/>
          <w:i w:val="false"/>
          <w:color w:val="000000"/>
          <w:sz w:val="28"/>
        </w:rPr>
        <w:t xml:space="preserve">
      Мүгедек баланы тәрбиелеушіге берілетін жәрдемақыны тағайындау үшін өтініш ұсыну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xml:space="preserve">
      "15. Бала кезінен бірінші топ мүгедектігі алғаш рет белгіленген кезде өтініш беруші бала кезінен бірінші топтағы мүгедектің күтімі бойынша жәрдемақыны тағайындау үшін № 223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7"/>
    <w:bookmarkStart w:name="z12" w:id="8"/>
    <w:p>
      <w:pPr>
        <w:spacing w:after="0"/>
        <w:ind w:left="0"/>
        <w:jc w:val="both"/>
      </w:pPr>
      <w:r>
        <w:rPr>
          <w:rFonts w:ascii="Times New Roman"/>
          <w:b w:val="false"/>
          <w:i w:val="false"/>
          <w:color w:val="000000"/>
          <w:sz w:val="28"/>
        </w:rPr>
        <w:t>
      Бала кезінен бірінші топ мүгедектігі белгілеген кезде көрсетілетін қызметті алушының таңдауы бойынша "Бала кезінен бірінші топтағы мүгедектің күтімі бойынша жәрдемақы тағайындау" мемлекеттік қызметі "бір өтініш" қағидаты бойынша көрсетіледі.</w:t>
      </w:r>
    </w:p>
    <w:bookmarkEnd w:id="8"/>
    <w:bookmarkStart w:name="z13" w:id="9"/>
    <w:p>
      <w:pPr>
        <w:spacing w:after="0"/>
        <w:ind w:left="0"/>
        <w:jc w:val="both"/>
      </w:pPr>
      <w:r>
        <w:rPr>
          <w:rFonts w:ascii="Times New Roman"/>
          <w:b w:val="false"/>
          <w:i w:val="false"/>
          <w:color w:val="000000"/>
          <w:sz w:val="28"/>
        </w:rPr>
        <w:t xml:space="preserve">
      Бала кезінен бірінші топтағы мүгедектің күтімі бойынша берілетін жәрдемақыны тағайындау үшін өтініш ұсыну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35-3-тармақтар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"35-2. Көрсетілетін қызметті алушының проактивті қызмет көрсетуге келісімін, сондай-ақ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7-1-қосымшаларында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bookmarkEnd w:id="10"/>
    <w:bookmarkStart w:name="z16" w:id="11"/>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 келісім алынған күн болып есептеледі.</w:t>
      </w:r>
    </w:p>
    <w:bookmarkEnd w:id="11"/>
    <w:bookmarkStart w:name="z17" w:id="12"/>
    <w:p>
      <w:pPr>
        <w:spacing w:after="0"/>
        <w:ind w:left="0"/>
        <w:jc w:val="both"/>
      </w:pPr>
      <w:r>
        <w:rPr>
          <w:rFonts w:ascii="Times New Roman"/>
          <w:b w:val="false"/>
          <w:i w:val="false"/>
          <w:color w:val="000000"/>
          <w:sz w:val="28"/>
        </w:rPr>
        <w:t xml:space="preserve">
      35-3. Проактивті қызмет арқылы жәрдемақыларды тағайындау кезінде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7-1-қосымшаларында</w:t>
      </w:r>
      <w:r>
        <w:rPr>
          <w:rFonts w:ascii="Times New Roman"/>
          <w:b w:val="false"/>
          <w:i w:val="false"/>
          <w:color w:val="000000"/>
          <w:sz w:val="28"/>
        </w:rPr>
        <w:t xml:space="preserve"> көзделген қажетті мәліметтерді алу үшін мемлекеттік органдардың және (немесе) ұйымдардың АЖ-ға сұрау салу Е-макет автоматтандырылған ақпараттық жүйе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6-1-қосымшалар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0" w:id="1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 </w:t>
      </w:r>
    </w:p>
    <w:bookmarkEnd w:id="13"/>
    <w:bookmarkStart w:name="z21" w:id="1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4"/>
    <w:bookmarkStart w:name="z22" w:id="15"/>
    <w:p>
      <w:pPr>
        <w:spacing w:after="0"/>
        <w:ind w:left="0"/>
        <w:jc w:val="both"/>
      </w:pPr>
      <w:r>
        <w:rPr>
          <w:rFonts w:ascii="Times New Roman"/>
          <w:b w:val="false"/>
          <w:i w:val="false"/>
          <w:color w:val="000000"/>
          <w:sz w:val="28"/>
        </w:rPr>
        <w:t xml:space="preserve">
      2) осы бұйрық ресми жарияланғаннан кейін Мемлекеттік органдардың интернет-ресурстарының бірыңғай тұғырнамасында орналастырылуын; </w:t>
      </w:r>
    </w:p>
    <w:bookmarkEnd w:id="15"/>
    <w:bookmarkStart w:name="z23"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End w:id="16"/>
    <w:bookmarkStart w:name="z24" w:id="1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вице-министрі Е.М. Әукеновке жүктелсін. </w:t>
      </w:r>
    </w:p>
    <w:bookmarkEnd w:id="17"/>
    <w:bookmarkStart w:name="z25" w:id="18"/>
    <w:p>
      <w:pPr>
        <w:spacing w:after="0"/>
        <w:ind w:left="0"/>
        <w:jc w:val="both"/>
      </w:pPr>
      <w:r>
        <w:rPr>
          <w:rFonts w:ascii="Times New Roman"/>
          <w:b w:val="false"/>
          <w:i w:val="false"/>
          <w:color w:val="000000"/>
          <w:sz w:val="28"/>
        </w:rPr>
        <w:t xml:space="preserve">
      4. Осы бұйрық ресми жарияланғаннан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14 маусымдағы</w:t>
            </w:r>
            <w:r>
              <w:br/>
            </w:r>
            <w:r>
              <w:rPr>
                <w:rFonts w:ascii="Times New Roman"/>
                <w:b w:val="false"/>
                <w:i w:val="false"/>
                <w:color w:val="000000"/>
                <w:sz w:val="20"/>
              </w:rPr>
              <w:t>№ 206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bookmarkStart w:name="z27" w:id="19"/>
    <w:p>
      <w:pPr>
        <w:spacing w:after="0"/>
        <w:ind w:left="0"/>
        <w:jc w:val="left"/>
      </w:pPr>
      <w:r>
        <w:rPr>
          <w:rFonts w:ascii="Times New Roman"/>
          <w:b/>
          <w:i w:val="false"/>
          <w:color w:val="000000"/>
        </w:rPr>
        <w:t xml:space="preserve"> "Бала туғанда берілетін және бала күтімі бойынша жәрдемақыларды тағайындау" мемлекеттік көрсетілетін қызмет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порталға, Мемлекеттік корпорацияға немесе проактивті қызмет арқылы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жағдайларда,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құжаттарды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бала туғанда берілетін жәрдемақыны және (немесе) бала күтімі бойынша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жағдайда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11-қосымшаға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ЭЦҚ-сы болған жағдайда жәрдемақы тағайындау туралы ақпаратты портал арқылы электрондық нысанда алуға мүмкіндігі бар.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14 маусымдағы</w:t>
            </w:r>
            <w:r>
              <w:br/>
            </w:r>
            <w:r>
              <w:rPr>
                <w:rFonts w:ascii="Times New Roman"/>
                <w:b w:val="false"/>
                <w:i w:val="false"/>
                <w:color w:val="000000"/>
                <w:sz w:val="20"/>
              </w:rPr>
              <w:t>№ 206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5-1-қосымша</w:t>
            </w:r>
          </w:p>
        </w:tc>
      </w:tr>
    </w:tbl>
    <w:bookmarkStart w:name="z29" w:id="20"/>
    <w:p>
      <w:pPr>
        <w:spacing w:after="0"/>
        <w:ind w:left="0"/>
        <w:jc w:val="left"/>
      </w:pPr>
      <w:r>
        <w:rPr>
          <w:rFonts w:ascii="Times New Roman"/>
          <w:b/>
          <w:i w:val="false"/>
          <w:color w:val="000000"/>
        </w:rPr>
        <w:t xml:space="preserve"> "Мүгедек баланы тәрбиелеп отырған анаға немесе әкеге, бала асырап алушыға, қорғаншыға (қамқоршыға) жәрдемақы тағайындау" мемлекеттік көрсетілетін қызмет стандарты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қабылданған шешім туралы көрсетілетін қызметті алушыны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5-қосымшаға сәйкес нысан бойынша мүгедек баланы тәрбиелеушіге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үшін.Қандас мәртебесі бар адамдар мүгедек баланы тәрбиелеушіге берілетін жәрдемақыны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p>
            <w:pPr>
              <w:spacing w:after="20"/>
              <w:ind w:left="20"/>
              <w:jc w:val="both"/>
            </w:pPr>
            <w:r>
              <w:rPr>
                <w:rFonts w:ascii="Times New Roman"/>
                <w:b w:val="false"/>
                <w:i w:val="false"/>
                <w:color w:val="000000"/>
                <w:sz w:val="20"/>
              </w:rPr>
              <w:t>
Мүгедек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баланың мүгедектік туралы анықтамасы,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расталған кезде аталған құжаттар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тиісті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жағдайда, өтініш берушіге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Бірыңғай байланыс орталығы,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 және мемлекеттік қызметті көрсету мәртебесі туралы ақпарат болған жағдайда көрсетілетін қызметті алушының мемлекеттік қызметті көрсетілетін қызметті берушінің анықтамалық қызметтері, сондай-ақ "1414" Бірыңғай байланыс орталығы, 8 800 080 7777 арқылы электрондық нысанда алуға мүмкіндігі бар.</w:t>
            </w:r>
          </w:p>
          <w:p>
            <w:pPr>
              <w:spacing w:after="20"/>
              <w:ind w:left="20"/>
              <w:jc w:val="both"/>
            </w:pPr>
            <w:r>
              <w:rPr>
                <w:rFonts w:ascii="Times New Roman"/>
                <w:b w:val="false"/>
                <w:i w:val="false"/>
                <w:color w:val="000000"/>
                <w:sz w:val="20"/>
              </w:rPr>
              <w:t>
Проактивті қызмет арқылы мүгедек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14 маусымдағы</w:t>
            </w:r>
            <w:r>
              <w:br/>
            </w:r>
            <w:r>
              <w:rPr>
                <w:rFonts w:ascii="Times New Roman"/>
                <w:b w:val="false"/>
                <w:i w:val="false"/>
                <w:color w:val="000000"/>
                <w:sz w:val="20"/>
              </w:rPr>
              <w:t>№ 206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6-1-қосымша</w:t>
            </w:r>
          </w:p>
        </w:tc>
      </w:tr>
    </w:tbl>
    <w:bookmarkStart w:name="z31" w:id="21"/>
    <w:p>
      <w:pPr>
        <w:spacing w:after="0"/>
        <w:ind w:left="0"/>
        <w:jc w:val="left"/>
      </w:pPr>
      <w:r>
        <w:rPr>
          <w:rFonts w:ascii="Times New Roman"/>
          <w:b/>
          <w:i w:val="false"/>
          <w:color w:val="000000"/>
        </w:rPr>
        <w:t xml:space="preserve"> "Бала кезінен бірінші топтағы мүгедектің күтімі бойынша жәрдемақы тағайындау" мемлекеттік көрсетілетін қызмет стандарты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Министрліктің Еңбек, әлеуметтік қорғау және көші-қон комитетінің аумақтық бөлімшелері (бұдан әрі – қызметті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көрсетілетін қызметті берушіге, Мемлекеттік корпорацияға, сондай-ақ порталға немесе проактивті қызмет арқылы жүгінген кезде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көрсетіледі.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 проактивті/ "бір өтініш" қағидаты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Министрліктің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6-қосымшаға сәйкес нысан бойынша бала кезінен бірінші топтағы мүгедектің күтімі бойынша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өтініш беруші үшін:</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2) бала кезінен бірінші топтағы мүгедекке қамқоршылық (қорғаншылық) белгіленген жағдайда – бала кезінен бірінші топтағы мүгедекке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кезінен бірінші топтағы мүгедекке күтімді жүзеге асырушы ретінде айқындалған адам үшін:</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Қандас мәртебесі бар адамдар бала кезінен бірінші топтағы мүгедектің күтімі бойынша жәрдемақы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3) бала кезінен бірінші топтағы мүгедекке күтім жасау үшін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 тағайындау үшін бала кезінен бірінші топтағы мүгедекке қамқоршылық белгіленгенін растайтын құжаттарды, сондай-ақ бала кезінен бірінші топтағы мүгедектің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Қағидаларға 2-қосымшаға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13-қосымшаға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және бала кезінен бірінші топтағы мүгедекке күтім жасайтын ретінде айқындалған адамның жеке басын және тұрғылықты жері бойынша тіркелуін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куәландыратын мәліметтер, сондай-ақ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 болған кезде, бала кезінен бірінші топтағы мүгедекке әлеуметтік жеке көмекшінің қызметін ұсыну фактісі болған кезде (бала кезінен бірінші топтағы мүгедектің күтімі бойынша жәрдемақыны тағайындау үшін)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мемлекеттік қызметті электрондық нысанда алу мүмкіндігі бар.</w:t>
            </w:r>
          </w:p>
          <w:p>
            <w:pPr>
              <w:spacing w:after="20"/>
              <w:ind w:left="20"/>
              <w:jc w:val="both"/>
            </w:pPr>
            <w:r>
              <w:rPr>
                <w:rFonts w:ascii="Times New Roman"/>
                <w:b w:val="false"/>
                <w:i w:val="false"/>
                <w:color w:val="000000"/>
                <w:sz w:val="20"/>
              </w:rPr>
              <w:t>
Проактивті қызмет арқылы бала кезінен бірінші топтағы мүгедектің күтімі бойынша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кезінен бірінші топ мүгедектігі белгілеген кезде көрсетілетін қызметті алушының таңдауы бойынша "Бала кезінен бірінші топтағы мүгедектің күтімі бойынша жәрдемақы тағайындау" мемлекеттік қызметі "бір өтініш" қағидаты бойынша көрсетіледі.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