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48f22" w14:textId="7b48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16 маусымдағы № 213 бұйрығы. Қазақстан Республикасының Әділет министрлігінде 2021 жылғы 18 маусымда № 23082 болып тіркелді. Күші жойылды - Қазақстан Республикасы Премьер-Министрінің орынбасары - Еңбек және халықты әлеуметтік қорғау министрінің 2023 жылғы 29 маусымдағы № 263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ff0000"/>
          <w:sz w:val="28"/>
        </w:rPr>
        <w:t>№ 263</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11038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 стационар жағдайында арнаулы әлеуметтік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"11. Жоба қуаты 6-дан 30-ға дейінгі орындары бар өз бетінше тұруды сүйемелдеу бөлімшелеріне (бұдан әрі – Бөлімше) өз бетінше тұруды сүйемелдеу қызметтерін ұсыну туралы шешімді стационарлық үлгідегі ұйым мамандарының бағалау кешені және мониторингі негізінде стационарлық үлгідегі ұйым қабылдайды.</w:t>
      </w:r>
    </w:p>
    <w:bookmarkEnd w:id="3"/>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2016 жылғы 19 ақпандағы № 134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13527 болып тіркелген) Арнаулы әлеуметтік көрсетілетін қызметтерге мұқтаждықты бағалау мен айқындау қағидаларына сәйкес айқындалған қызмет алушының өзіне-өзі қызмет көрсетуге және (немесе) өз бетінше жүріп-тұруға қабілетсіздігі және басқа адамдарға толық тәуелділігі Бөлімшеде тұруына қарсы көрсетілім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10) тармақшасы мынадай редакцияда жазылсын:</w:t>
      </w:r>
    </w:p>
    <w:bookmarkStart w:name="z7" w:id="4"/>
    <w:p>
      <w:pPr>
        <w:spacing w:after="0"/>
        <w:ind w:left="0"/>
        <w:jc w:val="both"/>
      </w:pPr>
      <w:r>
        <w:rPr>
          <w:rFonts w:ascii="Times New Roman"/>
          <w:b w:val="false"/>
          <w:i w:val="false"/>
          <w:color w:val="000000"/>
          <w:sz w:val="28"/>
        </w:rPr>
        <w:t>
      "10) киім, аяқкиім, төсек жабдықтарын, жеке гигиена заттарын, қатты мүкәммал және техникалық көмекші (орнын толтырушы) құралдарды және арнаулы жүріп-тұру құралдарын осы Стандартқа 3-қосымшаға сәйкес стационарлық үлгідегі ұйымдарға арналған киімнің, аяқкиімнің, төсек жабдықтарының, жеке гигиена заттарының, қатты мүкәммалдың және мүгедектігі жоқ адамдарға дәрігердің тағайындауы бойынша берілетін техникалық көмекші (орнын толтырушы) құралдардың және арнаулы жүріп-тұру құралдарының, сондай-ақ оларды кию және тозу мерзімдерінің ең төменгі нормаларына сәйкес беру;";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2) тармақшасы мынадай редакцияда жазылсын:</w:t>
      </w:r>
    </w:p>
    <w:bookmarkStart w:name="z9" w:id="5"/>
    <w:p>
      <w:pPr>
        <w:spacing w:after="0"/>
        <w:ind w:left="0"/>
        <w:jc w:val="both"/>
      </w:pPr>
      <w:r>
        <w:rPr>
          <w:rFonts w:ascii="Times New Roman"/>
          <w:b w:val="false"/>
          <w:i w:val="false"/>
          <w:color w:val="000000"/>
          <w:sz w:val="28"/>
        </w:rPr>
        <w:t>
      "2) емдеу-еңбек қызметін жүргізу арнайы ұйымдастырылған кабинеттерде (шеберханаларда, жылыжайларда, қысқы бақтарда), үй жанындағы учаскелердежүзеге асырылады және стационарлық үлгідегі ұйымдарда қызметтерді алушыларды олардың денсаулық жағдайын ескеріп, тыныс-тіршіліктің әртүрлі нысандарына тартуға мүмкіндік беретін жағдай жасауды қамтамасыз етеді;";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1" w:id="6"/>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 жартылай стационар жағдайында арнаулы әлеуметтік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13" w:id="7"/>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 үйде қызметтер көрсету жағдайында арнаулы әлеуметтік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4) тармақшасы мынадай редакцияда жазылсын:</w:t>
      </w:r>
    </w:p>
    <w:bookmarkStart w:name="z15" w:id="8"/>
    <w:p>
      <w:pPr>
        <w:spacing w:after="0"/>
        <w:ind w:left="0"/>
        <w:jc w:val="both"/>
      </w:pPr>
      <w:r>
        <w:rPr>
          <w:rFonts w:ascii="Times New Roman"/>
          <w:b w:val="false"/>
          <w:i w:val="false"/>
          <w:color w:val="000000"/>
          <w:sz w:val="28"/>
        </w:rPr>
        <w:t>
      "4) қарттар мен мүгедектердің күтімі жөніндегі әлеуметтік қызметкерді арнайы киіммен,жеке қорғаныш құралдарымен (бір рет қолданылатын маскалар мен қолғаптар)қамтамасыз ету.";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17" w:id="9"/>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Қазақстан Республикасының заңнамасында белгіленген тәртіппен:</w:t>
      </w:r>
    </w:p>
    <w:bookmarkEnd w:id="9"/>
    <w:bookmarkStart w:name="z18"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9"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1"/>
    <w:bookmarkStart w:name="z20" w:id="12"/>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12"/>
    <w:bookmarkStart w:name="z21" w:id="1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 М. Әукеновке жүктелсін.</w:t>
      </w:r>
    </w:p>
    <w:bookmarkEnd w:id="13"/>
    <w:bookmarkStart w:name="z22"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 және халықты әлеуметтік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қорғау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16 маусымдағы</w:t>
            </w:r>
            <w:r>
              <w:br/>
            </w:r>
            <w:r>
              <w:rPr>
                <w:rFonts w:ascii="Times New Roman"/>
                <w:b w:val="false"/>
                <w:i w:val="false"/>
                <w:color w:val="000000"/>
                <w:sz w:val="20"/>
              </w:rPr>
              <w:t>№ 213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5"/>
    <w:p>
      <w:pPr>
        <w:spacing w:after="0"/>
        <w:ind w:left="0"/>
        <w:jc w:val="left"/>
      </w:pPr>
      <w:r>
        <w:rPr>
          <w:rFonts w:ascii="Times New Roman"/>
          <w:b/>
          <w:i w:val="false"/>
          <w:color w:val="000000"/>
        </w:rPr>
        <w:t xml:space="preserve"> МЕДИЦИНАЛЫҚ КАРТА</w:t>
      </w:r>
    </w:p>
    <w:bookmarkEnd w:id="1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xml:space="preserve">
      Т.А.Ә. (бар болса) ____________________________________________________ </w:t>
      </w:r>
    </w:p>
    <w:p>
      <w:pPr>
        <w:spacing w:after="0"/>
        <w:ind w:left="0"/>
        <w:jc w:val="both"/>
      </w:pPr>
      <w:r>
        <w:rPr>
          <w:rFonts w:ascii="Times New Roman"/>
          <w:b w:val="false"/>
          <w:i w:val="false"/>
          <w:color w:val="000000"/>
          <w:sz w:val="28"/>
        </w:rPr>
        <w:t xml:space="preserve">
      Туған күні "____" _________ 20 ___ жыл </w:t>
      </w:r>
    </w:p>
    <w:p>
      <w:pPr>
        <w:spacing w:after="0"/>
        <w:ind w:left="0"/>
        <w:jc w:val="both"/>
      </w:pPr>
      <w:r>
        <w:rPr>
          <w:rFonts w:ascii="Times New Roman"/>
          <w:b w:val="false"/>
          <w:i w:val="false"/>
          <w:color w:val="000000"/>
          <w:sz w:val="28"/>
        </w:rPr>
        <w:t xml:space="preserve">
      Үйінің мекенжайы ____________________________________________________ </w:t>
      </w:r>
    </w:p>
    <w:p>
      <w:pPr>
        <w:spacing w:after="0"/>
        <w:ind w:left="0"/>
        <w:jc w:val="both"/>
      </w:pPr>
      <w:r>
        <w:rPr>
          <w:rFonts w:ascii="Times New Roman"/>
          <w:b w:val="false"/>
          <w:i w:val="false"/>
          <w:color w:val="000000"/>
          <w:sz w:val="28"/>
        </w:rPr>
        <w:t>
      Қысқаша анамнез (бастан өткерген аурулар жөнінде, дәрілік препараттарды, азық-түлікті көтере алмаушылық және тағы басқа):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Медициналық тексеру (негізгі және ілеспелі диагнозды, асқынудың орын алғандығын, бұрын болған аурулар туралы мәліметтерді көрсету қажет):</w:t>
      </w:r>
    </w:p>
    <w:p>
      <w:pPr>
        <w:spacing w:after="0"/>
        <w:ind w:left="0"/>
        <w:jc w:val="both"/>
      </w:pPr>
      <w:r>
        <w:rPr>
          <w:rFonts w:ascii="Times New Roman"/>
          <w:b w:val="false"/>
          <w:i w:val="false"/>
          <w:color w:val="000000"/>
          <w:sz w:val="28"/>
        </w:rPr>
        <w:t xml:space="preserve">
      невропатолог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психиатр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дерматовенеролог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фтизиатр (флюрография мәліметтерінің болуы міндетті)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терапевт/педиатр_____________________________________________________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эпидемиологиялық ортасы туралы қорытынды ____________________________ </w:t>
      </w:r>
    </w:p>
    <w:p>
      <w:pPr>
        <w:spacing w:after="0"/>
        <w:ind w:left="0"/>
        <w:jc w:val="both"/>
      </w:pPr>
      <w:r>
        <w:rPr>
          <w:rFonts w:ascii="Times New Roman"/>
          <w:b w:val="false"/>
          <w:i w:val="false"/>
          <w:color w:val="000000"/>
          <w:sz w:val="28"/>
        </w:rPr>
        <w:t>
      ____________________________________________________________________ Көрсетілімдер бойынша (диспансерлік есепке алу кезінде):</w:t>
      </w:r>
    </w:p>
    <w:p>
      <w:pPr>
        <w:spacing w:after="0"/>
        <w:ind w:left="0"/>
        <w:jc w:val="both"/>
      </w:pPr>
      <w:r>
        <w:rPr>
          <w:rFonts w:ascii="Times New Roman"/>
          <w:b w:val="false"/>
          <w:i w:val="false"/>
          <w:color w:val="000000"/>
          <w:sz w:val="28"/>
        </w:rPr>
        <w:t xml:space="preserve">
      эндокринолог ________________________________________________________ </w:t>
      </w:r>
    </w:p>
    <w:p>
      <w:pPr>
        <w:spacing w:after="0"/>
        <w:ind w:left="0"/>
        <w:jc w:val="both"/>
      </w:pPr>
      <w:r>
        <w:rPr>
          <w:rFonts w:ascii="Times New Roman"/>
          <w:b w:val="false"/>
          <w:i w:val="false"/>
          <w:color w:val="000000"/>
          <w:sz w:val="28"/>
        </w:rPr>
        <w:t xml:space="preserve">
      кардиолог ___________________________________________________________ </w:t>
      </w:r>
    </w:p>
    <w:p>
      <w:pPr>
        <w:spacing w:after="0"/>
        <w:ind w:left="0"/>
        <w:jc w:val="both"/>
      </w:pPr>
      <w:r>
        <w:rPr>
          <w:rFonts w:ascii="Times New Roman"/>
          <w:b w:val="false"/>
          <w:i w:val="false"/>
          <w:color w:val="000000"/>
          <w:sz w:val="28"/>
        </w:rPr>
        <w:t xml:space="preserve">
      ортопед _____________________________________________________________ </w:t>
      </w:r>
    </w:p>
    <w:p>
      <w:pPr>
        <w:spacing w:after="0"/>
        <w:ind w:left="0"/>
        <w:jc w:val="both"/>
      </w:pPr>
      <w:r>
        <w:rPr>
          <w:rFonts w:ascii="Times New Roman"/>
          <w:b w:val="false"/>
          <w:i w:val="false"/>
          <w:color w:val="000000"/>
          <w:sz w:val="28"/>
        </w:rPr>
        <w:t xml:space="preserve">
      нарколог ____________________________________________________________ </w:t>
      </w:r>
    </w:p>
    <w:p>
      <w:pPr>
        <w:spacing w:after="0"/>
        <w:ind w:left="0"/>
        <w:jc w:val="both"/>
      </w:pPr>
      <w:r>
        <w:rPr>
          <w:rFonts w:ascii="Times New Roman"/>
          <w:b w:val="false"/>
          <w:i w:val="false"/>
          <w:color w:val="000000"/>
          <w:sz w:val="28"/>
        </w:rPr>
        <w:t xml:space="preserve">
      онколог _____________________________________________________________ </w:t>
      </w:r>
    </w:p>
    <w:p>
      <w:pPr>
        <w:spacing w:after="0"/>
        <w:ind w:left="0"/>
        <w:jc w:val="both"/>
      </w:pPr>
      <w:r>
        <w:rPr>
          <w:rFonts w:ascii="Times New Roman"/>
          <w:b w:val="false"/>
          <w:i w:val="false"/>
          <w:color w:val="000000"/>
          <w:sz w:val="28"/>
        </w:rPr>
        <w:t xml:space="preserve">
      гинеколог (уролог) ____________________________________________________ </w:t>
      </w:r>
    </w:p>
    <w:p>
      <w:pPr>
        <w:spacing w:after="0"/>
        <w:ind w:left="0"/>
        <w:jc w:val="both"/>
      </w:pPr>
      <w:r>
        <w:rPr>
          <w:rFonts w:ascii="Times New Roman"/>
          <w:b w:val="false"/>
          <w:i w:val="false"/>
          <w:color w:val="000000"/>
          <w:sz w:val="28"/>
        </w:rPr>
        <w:t xml:space="preserve">
      хирург______________________________________________________________ </w:t>
      </w:r>
    </w:p>
    <w:p>
      <w:pPr>
        <w:spacing w:after="0"/>
        <w:ind w:left="0"/>
        <w:jc w:val="both"/>
      </w:pPr>
      <w:r>
        <w:rPr>
          <w:rFonts w:ascii="Times New Roman"/>
          <w:b w:val="false"/>
          <w:i w:val="false"/>
          <w:color w:val="000000"/>
          <w:sz w:val="28"/>
        </w:rPr>
        <w:t xml:space="preserve">
      окулист______________________________________________________________ </w:t>
      </w:r>
    </w:p>
    <w:p>
      <w:pPr>
        <w:spacing w:after="0"/>
        <w:ind w:left="0"/>
        <w:jc w:val="both"/>
      </w:pPr>
      <w:r>
        <w:rPr>
          <w:rFonts w:ascii="Times New Roman"/>
          <w:b w:val="false"/>
          <w:i w:val="false"/>
          <w:color w:val="000000"/>
          <w:sz w:val="28"/>
        </w:rPr>
        <w:t>
      отоларинголог________________________________________________________</w:t>
      </w:r>
    </w:p>
    <w:p>
      <w:pPr>
        <w:spacing w:after="0"/>
        <w:ind w:left="0"/>
        <w:jc w:val="both"/>
      </w:pPr>
      <w:r>
        <w:rPr>
          <w:rFonts w:ascii="Times New Roman"/>
          <w:b w:val="false"/>
          <w:i w:val="false"/>
          <w:color w:val="000000"/>
          <w:sz w:val="28"/>
        </w:rPr>
        <w:t>
      Зертханалық зерттеулердің нәтижелері:</w:t>
      </w:r>
    </w:p>
    <w:p>
      <w:pPr>
        <w:spacing w:after="0"/>
        <w:ind w:left="0"/>
        <w:jc w:val="both"/>
      </w:pPr>
      <w:r>
        <w:rPr>
          <w:rFonts w:ascii="Times New Roman"/>
          <w:b w:val="false"/>
          <w:i w:val="false"/>
          <w:color w:val="000000"/>
          <w:sz w:val="28"/>
        </w:rPr>
        <w:t xml:space="preserve">
      қанның жалпы анализі_________________________________________________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АИТВ инфекциясына қанның анализі 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сифилиске қанның анализі 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зәрдің жалпы анализі 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нәжіс жұғындарын гельминттер жұмыртқасына паразитологиялық зерттеу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нәжіс жұғындарын ішектаяқшасына бактериологиялық зерттеу </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xml:space="preserve">
      менингококк инфекциясына зертқаналық зерттеу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психоневрологиялық аурулары бар 18 жастан асқан адамдар үшін:</w:t>
      </w:r>
    </w:p>
    <w:p>
      <w:pPr>
        <w:spacing w:after="0"/>
        <w:ind w:left="0"/>
        <w:jc w:val="both"/>
      </w:pPr>
      <w:r>
        <w:rPr>
          <w:rFonts w:ascii="Times New Roman"/>
          <w:b w:val="false"/>
          <w:i w:val="false"/>
          <w:color w:val="000000"/>
          <w:sz w:val="28"/>
        </w:rPr>
        <w:t xml:space="preserve">
      әйелдердің қынап жағындысы 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ерлердің уретральды жағындысы 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Дәрігерлік-консультациялық комиссия төрағасының қорытындысы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(стационарлық үлгідегі ұйымда болуға медициналық қарсы көрсетілімдер бар ма)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Медициналық ұйымның басшысы: ________________________________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20___ жылғы"___"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16 маусымдағы</w:t>
            </w:r>
            <w:r>
              <w:br/>
            </w:r>
            <w:r>
              <w:rPr>
                <w:rFonts w:ascii="Times New Roman"/>
                <w:b w:val="false"/>
                <w:i w:val="false"/>
                <w:color w:val="000000"/>
                <w:sz w:val="20"/>
              </w:rPr>
              <w:t>№ 213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3-қосымша</w:t>
            </w:r>
          </w:p>
        </w:tc>
      </w:tr>
    </w:tbl>
    <w:bookmarkStart w:name="z28" w:id="16"/>
    <w:p>
      <w:pPr>
        <w:spacing w:after="0"/>
        <w:ind w:left="0"/>
        <w:jc w:val="left"/>
      </w:pPr>
      <w:r>
        <w:rPr>
          <w:rFonts w:ascii="Times New Roman"/>
          <w:b/>
          <w:i w:val="false"/>
          <w:color w:val="000000"/>
        </w:rPr>
        <w:t xml:space="preserve"> Стационарлық үлгідегі ұйымдарға арналған стационарлық үлгідегі ұйымдарға арналған киімнің, аяқкиімнің, төсек жабдықтарының, жеке гигиена заттарының, қатты мүкәммалдың және мүгедектігі жоқ адамдарға дәрігердің тағайындауы бойынша берілетін техникалық көмекші (орнын толтырушы) құралдардың және арнаулы жүріп-тұру құралдарының, сондай-ақ оларды кию және тозу мерзімдерінің ең төменгі нормалары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және ТҚА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мүгедектер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(оның ішінде басылып қалмайтын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Вафельдісүлгілер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Бөлмелерге арналған заттар (қажеттілік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арналған майлық орамалдар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Санитариялық-гигиеналықзаттар**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клеенка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сіңіргіш төсемелер (етеккір циклі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төсемелер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төсемелер (дәрігердің ұсынысы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тағайындауы бойынша жаялықтар: мүгедекке ОЖБ сәйкес нормаларға қосымша; ОЖБ жоқ паллиативті көмек палаталарында (бөлімінде) жатқан қарттарға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күніне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жоқ адамдарға дәрігердің тағайындауы бойынша берілетін техникалық көмекші (орнын толтырушы) құралдар және арнаулы жүріп-тұру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 таяқтар, жүргіштер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Таңғыштар, емдік белдіктер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Бөлмелік кресло-арбалар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Серуендеуге арналған кресло-арбалар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жаймалар (жаялықтар)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4-тармақтағы бірінші сан жалпы бөлім үшін орындау мерзімін, ал екінші сан ауыр науқастар үшін орындау мерзімін көрсетеді;</w:t>
      </w:r>
    </w:p>
    <w:p>
      <w:pPr>
        <w:spacing w:after="0"/>
        <w:ind w:left="0"/>
        <w:jc w:val="both"/>
      </w:pPr>
      <w:r>
        <w:rPr>
          <w:rFonts w:ascii="Times New Roman"/>
          <w:b w:val="false"/>
          <w:i w:val="false"/>
          <w:color w:val="000000"/>
          <w:sz w:val="28"/>
        </w:rPr>
        <w:t>
      ** бөлмелерге арналған заттардың (қажеттілік болса) және санитариялық-гигиеналық заттардың нормативтері балаларға, он сегіз жастан асқан адамдарға, мүгедектерге және ОЖБ жоқ паллиативті көмек палаталарында (бөлімінде) жатқан қарттарға ғана қолданылады.</w:t>
      </w:r>
    </w:p>
    <w:p>
      <w:pPr>
        <w:spacing w:after="0"/>
        <w:ind w:left="0"/>
        <w:jc w:val="both"/>
      </w:pPr>
      <w:r>
        <w:rPr>
          <w:rFonts w:ascii="Times New Roman"/>
          <w:b w:val="false"/>
          <w:i w:val="false"/>
          <w:color w:val="000000"/>
          <w:sz w:val="28"/>
        </w:rPr>
        <w:t>
      Стационарлық үлгідегі ұйымдарда балаларға, он сегіз жастан асқан адамдарға, мүгедектер мен қарттарға киім мен аяқкиім мынадай көлемде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(психоневрологиялық ауытқулары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мүгедектер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немесе куртка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немесе жел өткізбейтін күрте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немесе джинсы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сарафан немесе халат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юбка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юбка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Мақтаматадантігілген блузка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жекет, жемпір, кофта немесе трикотаж жаймадан тігілген желет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кеудеге киетін жейде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немесе панталон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киетін жейде немесе пижама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және иілімді трикотаж жаймадан тігілген киім-кешек бұйымы (бюстгальтер)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Орамал-шарф бұйымдары мен бас киімдер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 немесе берет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фуражка немесе кепкалар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ң бас орамалы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немесе биялай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орамал (жартылайжүн)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шапка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Носки-шұлық бұйымдары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етік немесе киізден тігілген аяқкиім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Маусымдықетік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Қысқаетік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немесе туфли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Жалаңаяқкиетін аяқкиім немесе сандали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 киетін тәпішке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 6, 7, 9, 14, 15, 16, 31, 41-тармақтардағы бірінші сан – он төрт жасқа дейінгі балаларға арналған кию нормасын, екінші сан – он төрттен он сегіз жасқа дейінгі балаларға арналған кию нормасын көрсетеді;</w:t>
      </w:r>
    </w:p>
    <w:p>
      <w:pPr>
        <w:spacing w:after="0"/>
        <w:ind w:left="0"/>
        <w:jc w:val="both"/>
      </w:pPr>
      <w:r>
        <w:rPr>
          <w:rFonts w:ascii="Times New Roman"/>
          <w:b w:val="false"/>
          <w:i w:val="false"/>
          <w:color w:val="000000"/>
          <w:sz w:val="28"/>
        </w:rPr>
        <w:t>
      2) ** 14, 15, 16, 31-тармақтарда ересектерге арналған бірінші сан – еркектерге арналған кию нормасын, екінші сан – әйелдерге арналған кию нормасын көрсетеді .</w:t>
      </w:r>
    </w:p>
    <w:p>
      <w:pPr>
        <w:spacing w:after="0"/>
        <w:ind w:left="0"/>
        <w:jc w:val="both"/>
      </w:pPr>
      <w:r>
        <w:rPr>
          <w:rFonts w:ascii="Times New Roman"/>
          <w:b w:val="false"/>
          <w:i w:val="false"/>
          <w:color w:val="000000"/>
          <w:sz w:val="28"/>
        </w:rPr>
        <w:t>
      Стационарлық үлгідегі ұйымдарда балаларға, он сегіз жастан асқан адамдарға, мүгедектер мен қарттарға қатты мүкәммал мынадай көлемде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және ТҚА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мүгедектер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кереует (дәрігердің ұсынысы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Тумбочка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16 маусымдағы</w:t>
            </w:r>
            <w:r>
              <w:br/>
            </w:r>
            <w:r>
              <w:rPr>
                <w:rFonts w:ascii="Times New Roman"/>
                <w:b w:val="false"/>
                <w:i w:val="false"/>
                <w:color w:val="000000"/>
                <w:sz w:val="20"/>
              </w:rPr>
              <w:t>№ 213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жартылай</w:t>
            </w:r>
            <w:r>
              <w:br/>
            </w:r>
            <w:r>
              <w:rPr>
                <w:rFonts w:ascii="Times New Roman"/>
                <w:b w:val="false"/>
                <w:i w:val="false"/>
                <w:color w:val="000000"/>
                <w:sz w:val="20"/>
              </w:rPr>
              <w:t>стационарлық жағдайда арнаулы</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КАРТА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xml:space="preserve">
      Т.А.Ә. (бар болса) _____________________________________________________ </w:t>
      </w:r>
    </w:p>
    <w:p>
      <w:pPr>
        <w:spacing w:after="0"/>
        <w:ind w:left="0"/>
        <w:jc w:val="both"/>
      </w:pPr>
      <w:r>
        <w:rPr>
          <w:rFonts w:ascii="Times New Roman"/>
          <w:b w:val="false"/>
          <w:i w:val="false"/>
          <w:color w:val="000000"/>
          <w:sz w:val="28"/>
        </w:rPr>
        <w:t xml:space="preserve">
      Туған күні"____" _________ 20 ___ жыл </w:t>
      </w:r>
    </w:p>
    <w:p>
      <w:pPr>
        <w:spacing w:after="0"/>
        <w:ind w:left="0"/>
        <w:jc w:val="both"/>
      </w:pPr>
      <w:r>
        <w:rPr>
          <w:rFonts w:ascii="Times New Roman"/>
          <w:b w:val="false"/>
          <w:i w:val="false"/>
          <w:color w:val="000000"/>
          <w:sz w:val="28"/>
        </w:rPr>
        <w:t xml:space="preserve">
      Үйінің мекенжайы ____________________________________________________ </w:t>
      </w:r>
    </w:p>
    <w:p>
      <w:pPr>
        <w:spacing w:after="0"/>
        <w:ind w:left="0"/>
        <w:jc w:val="both"/>
      </w:pPr>
      <w:r>
        <w:rPr>
          <w:rFonts w:ascii="Times New Roman"/>
          <w:b w:val="false"/>
          <w:i w:val="false"/>
          <w:color w:val="000000"/>
          <w:sz w:val="28"/>
        </w:rPr>
        <w:t xml:space="preserve">
      Қысқаша анамнез (бастан өткерген аурулар жөнінде, дәрілік препараттарды, азық-түлікті көтере алмаушылық және тағы басқа):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Медициналық тексеру (негізгі және ілеспелі диагнозды, асқынудың орын алғандығын, бұрын болған аурулар туралы мәліметтерді көрсету қажет):</w:t>
      </w:r>
    </w:p>
    <w:p>
      <w:pPr>
        <w:spacing w:after="0"/>
        <w:ind w:left="0"/>
        <w:jc w:val="both"/>
      </w:pPr>
      <w:r>
        <w:rPr>
          <w:rFonts w:ascii="Times New Roman"/>
          <w:b w:val="false"/>
          <w:i w:val="false"/>
          <w:color w:val="000000"/>
          <w:sz w:val="28"/>
        </w:rPr>
        <w:t xml:space="preserve">
      невропатолог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психиатр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дерматовенеролог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фтизиатр (флюрография мәліметтерінің болуы міндетті) 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терапевт/педиатр_____________________________________________________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эпидемиологиялық ортасы туралы қорытынды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Көрсетілімдер бойынша (диспансерлік есепке алу кезінде): </w:t>
      </w:r>
    </w:p>
    <w:p>
      <w:pPr>
        <w:spacing w:after="0"/>
        <w:ind w:left="0"/>
        <w:jc w:val="both"/>
      </w:pPr>
      <w:r>
        <w:rPr>
          <w:rFonts w:ascii="Times New Roman"/>
          <w:b w:val="false"/>
          <w:i w:val="false"/>
          <w:color w:val="000000"/>
          <w:sz w:val="28"/>
        </w:rPr>
        <w:t xml:space="preserve">
      эндокринолог ________________________________________________________ </w:t>
      </w:r>
    </w:p>
    <w:p>
      <w:pPr>
        <w:spacing w:after="0"/>
        <w:ind w:left="0"/>
        <w:jc w:val="both"/>
      </w:pPr>
      <w:r>
        <w:rPr>
          <w:rFonts w:ascii="Times New Roman"/>
          <w:b w:val="false"/>
          <w:i w:val="false"/>
          <w:color w:val="000000"/>
          <w:sz w:val="28"/>
        </w:rPr>
        <w:t xml:space="preserve">
      кардиолог ___________________________________________________________ </w:t>
      </w:r>
    </w:p>
    <w:p>
      <w:pPr>
        <w:spacing w:after="0"/>
        <w:ind w:left="0"/>
        <w:jc w:val="both"/>
      </w:pPr>
      <w:r>
        <w:rPr>
          <w:rFonts w:ascii="Times New Roman"/>
          <w:b w:val="false"/>
          <w:i w:val="false"/>
          <w:color w:val="000000"/>
          <w:sz w:val="28"/>
        </w:rPr>
        <w:t xml:space="preserve">
      ортопед _____________________________________________________________ </w:t>
      </w:r>
    </w:p>
    <w:p>
      <w:pPr>
        <w:spacing w:after="0"/>
        <w:ind w:left="0"/>
        <w:jc w:val="both"/>
      </w:pPr>
      <w:r>
        <w:rPr>
          <w:rFonts w:ascii="Times New Roman"/>
          <w:b w:val="false"/>
          <w:i w:val="false"/>
          <w:color w:val="000000"/>
          <w:sz w:val="28"/>
        </w:rPr>
        <w:t xml:space="preserve">
      нарколог ____________________________________________________________ </w:t>
      </w:r>
    </w:p>
    <w:p>
      <w:pPr>
        <w:spacing w:after="0"/>
        <w:ind w:left="0"/>
        <w:jc w:val="both"/>
      </w:pPr>
      <w:r>
        <w:rPr>
          <w:rFonts w:ascii="Times New Roman"/>
          <w:b w:val="false"/>
          <w:i w:val="false"/>
          <w:color w:val="000000"/>
          <w:sz w:val="28"/>
        </w:rPr>
        <w:t xml:space="preserve">
      онколог _____________________________________________________________ </w:t>
      </w:r>
    </w:p>
    <w:p>
      <w:pPr>
        <w:spacing w:after="0"/>
        <w:ind w:left="0"/>
        <w:jc w:val="both"/>
      </w:pPr>
      <w:r>
        <w:rPr>
          <w:rFonts w:ascii="Times New Roman"/>
          <w:b w:val="false"/>
          <w:i w:val="false"/>
          <w:color w:val="000000"/>
          <w:sz w:val="28"/>
        </w:rPr>
        <w:t>
      гинеколог (уролог) ____________________________________________________</w:t>
      </w:r>
    </w:p>
    <w:p>
      <w:pPr>
        <w:spacing w:after="0"/>
        <w:ind w:left="0"/>
        <w:jc w:val="both"/>
      </w:pPr>
      <w:r>
        <w:rPr>
          <w:rFonts w:ascii="Times New Roman"/>
          <w:b w:val="false"/>
          <w:i w:val="false"/>
          <w:color w:val="000000"/>
          <w:sz w:val="28"/>
        </w:rPr>
        <w:t>
      Зертханалық зерттеулердің нәтижелері:</w:t>
      </w:r>
    </w:p>
    <w:p>
      <w:pPr>
        <w:spacing w:after="0"/>
        <w:ind w:left="0"/>
        <w:jc w:val="both"/>
      </w:pPr>
      <w:r>
        <w:rPr>
          <w:rFonts w:ascii="Times New Roman"/>
          <w:b w:val="false"/>
          <w:i w:val="false"/>
          <w:color w:val="000000"/>
          <w:sz w:val="28"/>
        </w:rPr>
        <w:t xml:space="preserve">
      қанның жалпы анализі_________________________________________________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АИТВ инфекциясына қанның анализі ____________________________________ </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xml:space="preserve">
      сифилиске қанның анализі 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зәрдің жалпы анализі 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нәжіс жұғындарын гельминттер жұмыртқасына паразитологиялық зерттеу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xml:space="preserve">
      нәжіс жұғындарын ішектаяқшасына бактериологиялық зерттеу </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xml:space="preserve">
      менингококк инфекциясына зертқаналық зерттеу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психоневрологиялық аурулары бар 18 жастан асқан адамдар үшін:</w:t>
      </w:r>
    </w:p>
    <w:p>
      <w:pPr>
        <w:spacing w:after="0"/>
        <w:ind w:left="0"/>
        <w:jc w:val="both"/>
      </w:pPr>
      <w:r>
        <w:rPr>
          <w:rFonts w:ascii="Times New Roman"/>
          <w:b w:val="false"/>
          <w:i w:val="false"/>
          <w:color w:val="000000"/>
          <w:sz w:val="28"/>
        </w:rPr>
        <w:t xml:space="preserve">
      әйелдердің қынап жағындысы 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ерлердің уретральды жағындысы 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Дәрігерлік-консультациялық комиссия төрағасының қорытындысы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(жартылай стационарлық үлгідегі ұйымда болуға медициналық қарсы көрсетілімдер бар ма)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Медициналық ұйымның басшысы: ________________________________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20___ жылғы"___"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16 маусымдағы</w:t>
            </w:r>
            <w:r>
              <w:br/>
            </w:r>
            <w:r>
              <w:rPr>
                <w:rFonts w:ascii="Times New Roman"/>
                <w:b w:val="false"/>
                <w:i w:val="false"/>
                <w:color w:val="000000"/>
                <w:sz w:val="20"/>
              </w:rPr>
              <w:t>№ 213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үйде қызметтер</w:t>
            </w:r>
            <w:r>
              <w:br/>
            </w:r>
            <w:r>
              <w:rPr>
                <w:rFonts w:ascii="Times New Roman"/>
                <w:b w:val="false"/>
                <w:i w:val="false"/>
                <w:color w:val="000000"/>
                <w:sz w:val="20"/>
              </w:rPr>
              <w:t>көрсету жағдайында арнаулы</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17"/>
    <w:p>
      <w:pPr>
        <w:spacing w:after="0"/>
        <w:ind w:left="0"/>
        <w:jc w:val="left"/>
      </w:pPr>
      <w:r>
        <w:rPr>
          <w:rFonts w:ascii="Times New Roman"/>
          <w:b/>
          <w:i w:val="false"/>
          <w:color w:val="000000"/>
        </w:rPr>
        <w:t xml:space="preserve"> МЕДИЦИНАЛЫҚ КАРТА</w:t>
      </w:r>
    </w:p>
    <w:bookmarkEnd w:id="17"/>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xml:space="preserve">
      Т.А.Ә. (бар болса) ___________________________________________________ </w:t>
      </w:r>
    </w:p>
    <w:p>
      <w:pPr>
        <w:spacing w:after="0"/>
        <w:ind w:left="0"/>
        <w:jc w:val="both"/>
      </w:pPr>
      <w:r>
        <w:rPr>
          <w:rFonts w:ascii="Times New Roman"/>
          <w:b w:val="false"/>
          <w:i w:val="false"/>
          <w:color w:val="000000"/>
          <w:sz w:val="28"/>
        </w:rPr>
        <w:t xml:space="preserve">
      Туған күні"____" _________ _____ жыл </w:t>
      </w:r>
    </w:p>
    <w:p>
      <w:pPr>
        <w:spacing w:after="0"/>
        <w:ind w:left="0"/>
        <w:jc w:val="both"/>
      </w:pPr>
      <w:r>
        <w:rPr>
          <w:rFonts w:ascii="Times New Roman"/>
          <w:b w:val="false"/>
          <w:i w:val="false"/>
          <w:color w:val="000000"/>
          <w:sz w:val="28"/>
        </w:rPr>
        <w:t xml:space="preserve">
      Үйінің мекенжайы ____________________________________________ </w:t>
      </w:r>
    </w:p>
    <w:p>
      <w:pPr>
        <w:spacing w:after="0"/>
        <w:ind w:left="0"/>
        <w:jc w:val="both"/>
      </w:pPr>
      <w:r>
        <w:rPr>
          <w:rFonts w:ascii="Times New Roman"/>
          <w:b w:val="false"/>
          <w:i w:val="false"/>
          <w:color w:val="000000"/>
          <w:sz w:val="28"/>
        </w:rPr>
        <w:t xml:space="preserve">
      Қысқаша анамнез (бастан өткерген аурулар жөнінде, дәрілік препараттарды, азық-түлікті көтере алмаушылық және тағы басқа):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Медициналық тексеру: (негізгі және ілеспелі диагнозды, асқынудың орын алғандығын, бұрын болған аурулар туралы мәліметтерді көрсету қажет):</w:t>
      </w:r>
    </w:p>
    <w:p>
      <w:pPr>
        <w:spacing w:after="0"/>
        <w:ind w:left="0"/>
        <w:jc w:val="both"/>
      </w:pPr>
      <w:r>
        <w:rPr>
          <w:rFonts w:ascii="Times New Roman"/>
          <w:b w:val="false"/>
          <w:i w:val="false"/>
          <w:color w:val="000000"/>
          <w:sz w:val="28"/>
        </w:rPr>
        <w:t xml:space="preserve">
      невропатолог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психиатр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дерматовенеролог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фтизиатр (флюорография мәліметтерінің болуы міндетті) 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терапевт/педиатр_____________________________________________________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эпидемиологиялық ортасы туралы қорытынды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Зертханалық зерттеулердің нәтижелері:</w:t>
      </w:r>
    </w:p>
    <w:p>
      <w:pPr>
        <w:spacing w:after="0"/>
        <w:ind w:left="0"/>
        <w:jc w:val="both"/>
      </w:pPr>
      <w:r>
        <w:rPr>
          <w:rFonts w:ascii="Times New Roman"/>
          <w:b w:val="false"/>
          <w:i w:val="false"/>
          <w:color w:val="000000"/>
          <w:sz w:val="28"/>
        </w:rPr>
        <w:t xml:space="preserve">
      қанның жалпы анализі_________________________________________________ </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xml:space="preserve">
      зәрдің жалпы анализі ________________________________________________ </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xml:space="preserve">
      нәжіс жұғындарын ішектаяқшасына бактериологиялық зерттеу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xml:space="preserve">
      Дәрігерлік-консультациялық комиссия төрағасының қорытындысы: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(үйде қызмет көрсету ұйымда болуға медициналық қарсы көрсетілімдер бар ма)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Медициналық ұйымның басшысы: ________________________________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20___ жылғы"___"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