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5c71" w14:textId="8035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диспергенттер мен хердерлерді енгізу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10 маусымдағы № 191 бұйрығы. Қазақстан Республикасының Әділет министрлігінде 2021 жылғы 19 маусымда № 23108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диспергенттер мен хердерлерді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10 маусымдағы</w:t>
            </w:r>
            <w:r>
              <w:br/>
            </w:r>
            <w:r>
              <w:rPr>
                <w:rFonts w:ascii="Times New Roman"/>
                <w:b w:val="false"/>
                <w:i w:val="false"/>
                <w:color w:val="000000"/>
                <w:sz w:val="20"/>
              </w:rPr>
              <w:t>№ 191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 тізбесіне диспергенттер мен хердерлерді енгізу қағидалары</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Республикасының теңізінде, ішкі су айдындарында және сақтық аймағында мұнайдың авариялық төгілуін жоюға арналған диспергенттер мен хердер тізбесіне диспергенттер мен хердерлерді енгізу қағидалары (бұдан әрі – Қағидалар) Қазақстан Республикасының Экология кодексінің 398-бабының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 тізбесіне диспергенттер мен хердерлерді енгізу қағидаларын белгілейді.</w:t>
      </w:r>
    </w:p>
    <w:bookmarkEnd w:id="9"/>
    <w:bookmarkStart w:name="z12" w:id="10"/>
    <w:p>
      <w:pPr>
        <w:spacing w:after="0"/>
        <w:ind w:left="0"/>
        <w:jc w:val="both"/>
      </w:pPr>
      <w:r>
        <w:rPr>
          <w:rFonts w:ascii="Times New Roman"/>
          <w:b w:val="false"/>
          <w:i w:val="false"/>
          <w:color w:val="000000"/>
          <w:sz w:val="28"/>
        </w:rPr>
        <w:t>
      2. Осы Қағидаларда мынадай негізгі терминдер пайдаланылады:</w:t>
      </w:r>
    </w:p>
    <w:bookmarkEnd w:id="10"/>
    <w:p>
      <w:pPr>
        <w:spacing w:after="0"/>
        <w:ind w:left="0"/>
        <w:jc w:val="both"/>
      </w:pPr>
      <w:r>
        <w:rPr>
          <w:rFonts w:ascii="Times New Roman"/>
          <w:b w:val="false"/>
          <w:i w:val="false"/>
          <w:color w:val="000000"/>
          <w:sz w:val="28"/>
        </w:rPr>
        <w:t>
      диспергенттер – беткі-активті заттар мен еріткіштердің қоспасы, олар мұнай дағының табиғи процестердің әсер етуінен бұзылғанға дейін судың қабатында қала отырып, онымен барынша тиімді араласа алатын ұсақ тамшыларға бөлінуіне мүмкіндік береді;</w:t>
      </w:r>
    </w:p>
    <w:p>
      <w:pPr>
        <w:spacing w:after="0"/>
        <w:ind w:left="0"/>
        <w:jc w:val="both"/>
      </w:pPr>
      <w:r>
        <w:rPr>
          <w:rFonts w:ascii="Times New Roman"/>
          <w:b w:val="false"/>
          <w:i w:val="false"/>
          <w:color w:val="000000"/>
          <w:sz w:val="28"/>
        </w:rPr>
        <w:t>
      хердерлер – мұнайдың төгілуін жою әдістерінің, көмегімен судың бетін кейіннен тазарту үшін мұнай дағын тартуға және қалыңдатуға қабілетті беткі-активті заттар.</w:t>
      </w:r>
    </w:p>
    <w:bookmarkStart w:name="z13" w:id="11"/>
    <w:p>
      <w:pPr>
        <w:spacing w:after="0"/>
        <w:ind w:left="0"/>
        <w:jc w:val="both"/>
      </w:pPr>
      <w:r>
        <w:rPr>
          <w:rFonts w:ascii="Times New Roman"/>
          <w:b w:val="false"/>
          <w:i w:val="false"/>
          <w:color w:val="000000"/>
          <w:sz w:val="28"/>
        </w:rPr>
        <w:t>
      3.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 тізбесіне енгізуді қоршаған ортаны қорғау саласындағы уәкілетті орган жүзеге асырады.</w:t>
      </w:r>
    </w:p>
    <w:bookmarkEnd w:id="11"/>
    <w:bookmarkStart w:name="z14" w:id="12"/>
    <w:p>
      <w:pPr>
        <w:spacing w:after="0"/>
        <w:ind w:left="0"/>
        <w:jc w:val="both"/>
      </w:pPr>
      <w:r>
        <w:rPr>
          <w:rFonts w:ascii="Times New Roman"/>
          <w:b w:val="false"/>
          <w:i w:val="false"/>
          <w:color w:val="000000"/>
          <w:sz w:val="28"/>
        </w:rPr>
        <w:t>
      4. Хердерлерді тізбеге енгізу туралы ұсынысты заңды немесе жеке тұлғалар қоршаған ортаны қорғау саласындағы уәкілетті органға ұсынады.</w:t>
      </w:r>
    </w:p>
    <w:bookmarkEnd w:id="12"/>
    <w:bookmarkStart w:name="z15" w:id="13"/>
    <w:p>
      <w:pPr>
        <w:spacing w:after="0"/>
        <w:ind w:left="0"/>
        <w:jc w:val="both"/>
      </w:pPr>
      <w:r>
        <w:rPr>
          <w:rFonts w:ascii="Times New Roman"/>
          <w:b w:val="false"/>
          <w:i w:val="false"/>
          <w:color w:val="000000"/>
          <w:sz w:val="28"/>
        </w:rPr>
        <w:t>
      5. Жеке және заңды тұлғалар қоршаған ортаны қорғау саласындағы уәкілетті органға мынадай құжаттарды ұсынады:</w:t>
      </w:r>
    </w:p>
    <w:bookmarkEnd w:id="13"/>
    <w:p>
      <w:pPr>
        <w:spacing w:after="0"/>
        <w:ind w:left="0"/>
        <w:jc w:val="both"/>
      </w:pPr>
      <w:r>
        <w:rPr>
          <w:rFonts w:ascii="Times New Roman"/>
          <w:b w:val="false"/>
          <w:i w:val="false"/>
          <w:color w:val="000000"/>
          <w:sz w:val="28"/>
        </w:rPr>
        <w:t>
      1) диспергенттердің немесе хердерлердің тиімділігін тестілеу нәтижелерімен зертханалық зерттеу жүргізу есебі және нәтижелері.</w:t>
      </w:r>
    </w:p>
    <w:p>
      <w:pPr>
        <w:spacing w:after="0"/>
        <w:ind w:left="0"/>
        <w:jc w:val="both"/>
      </w:pPr>
      <w:r>
        <w:rPr>
          <w:rFonts w:ascii="Times New Roman"/>
          <w:b w:val="false"/>
          <w:i w:val="false"/>
          <w:color w:val="000000"/>
          <w:sz w:val="28"/>
        </w:rPr>
        <w:t>
      Диспергенттер мен хердерлердің тәжірибелік тиімділігі, диспергенттің немесе хердердің жоспарлы қолданылуына қатысты, мұнай үлгісімен далалық сынақтар жүргізуді талап етеді.</w:t>
      </w:r>
    </w:p>
    <w:p>
      <w:pPr>
        <w:spacing w:after="0"/>
        <w:ind w:left="0"/>
        <w:jc w:val="both"/>
      </w:pPr>
      <w:r>
        <w:rPr>
          <w:rFonts w:ascii="Times New Roman"/>
          <w:b w:val="false"/>
          <w:i w:val="false"/>
          <w:color w:val="000000"/>
          <w:sz w:val="28"/>
        </w:rPr>
        <w:t>
      Диспергент, егер ол қырық пайыз және одан да көп тиімділік шегіне жетсе, тиімді болып саналады.</w:t>
      </w:r>
    </w:p>
    <w:p>
      <w:pPr>
        <w:spacing w:after="0"/>
        <w:ind w:left="0"/>
        <w:jc w:val="both"/>
      </w:pPr>
      <w:r>
        <w:rPr>
          <w:rFonts w:ascii="Times New Roman"/>
          <w:b w:val="false"/>
          <w:i w:val="false"/>
          <w:color w:val="000000"/>
          <w:sz w:val="28"/>
        </w:rPr>
        <w:t>
      Егер хердер қолдану нәтижесінде дақ тартылып, мұнай қабыршағының қалыңдығы үщ миллиметрге дейін және одан жоғары болып, 30 минут бойы ұсталса, сондай-ақ хердердің жер бетіндегі керілу деңгейіне метрге отыз миллиньютон диапазонында қол жеткізілсе, хердер тиімді болып саналады.</w:t>
      </w:r>
    </w:p>
    <w:p>
      <w:pPr>
        <w:spacing w:after="0"/>
        <w:ind w:left="0"/>
        <w:jc w:val="both"/>
      </w:pPr>
      <w:r>
        <w:rPr>
          <w:rFonts w:ascii="Times New Roman"/>
          <w:b w:val="false"/>
          <w:i w:val="false"/>
          <w:color w:val="000000"/>
          <w:sz w:val="28"/>
        </w:rPr>
        <w:t>
      2) паспорттың немесе өнімнің қауіпсіздік сертификатының болуы.</w:t>
      </w:r>
    </w:p>
    <w:bookmarkStart w:name="z16" w:id="14"/>
    <w:p>
      <w:pPr>
        <w:spacing w:after="0"/>
        <w:ind w:left="0"/>
        <w:jc w:val="both"/>
      </w:pPr>
      <w:r>
        <w:rPr>
          <w:rFonts w:ascii="Times New Roman"/>
          <w:b w:val="false"/>
          <w:i w:val="false"/>
          <w:color w:val="000000"/>
          <w:sz w:val="28"/>
        </w:rPr>
        <w:t>
      6. Диспергенттер мен хердерлерді тізбеге енгізу туралы ұсынысты қоршаған ортаны қорғау саласындағы уәкілетті орган тіркелген кезден бастап жиырма жұмыс күнінен аспайтын мерзімде қарайды.</w:t>
      </w:r>
    </w:p>
    <w:bookmarkEnd w:id="14"/>
    <w:bookmarkStart w:name="z17" w:id="15"/>
    <w:p>
      <w:pPr>
        <w:spacing w:after="0"/>
        <w:ind w:left="0"/>
        <w:jc w:val="both"/>
      </w:pPr>
      <w:r>
        <w:rPr>
          <w:rFonts w:ascii="Times New Roman"/>
          <w:b w:val="false"/>
          <w:i w:val="false"/>
          <w:color w:val="000000"/>
          <w:sz w:val="28"/>
        </w:rPr>
        <w:t>
      7. Бас тартқан жағдайда қоршаған ортаны қорғау саласындағы уәкілетті орган жеке немесе заңды тұлғаны мынадай себептерді көрсете отырып, электрондық құжат нысанында хабардар етеді:</w:t>
      </w:r>
    </w:p>
    <w:bookmarkEnd w:id="15"/>
    <w:p>
      <w:pPr>
        <w:spacing w:after="0"/>
        <w:ind w:left="0"/>
        <w:jc w:val="both"/>
      </w:pPr>
      <w:r>
        <w:rPr>
          <w:rFonts w:ascii="Times New Roman"/>
          <w:b w:val="false"/>
          <w:i w:val="false"/>
          <w:color w:val="000000"/>
          <w:sz w:val="28"/>
        </w:rPr>
        <w:t>
      1) Қағидалардың 5-тармағында көзделген құжаттардың толық топтамасы ұсынылмаған;</w:t>
      </w:r>
    </w:p>
    <w:p>
      <w:pPr>
        <w:spacing w:after="0"/>
        <w:ind w:left="0"/>
        <w:jc w:val="both"/>
      </w:pPr>
      <w:r>
        <w:rPr>
          <w:rFonts w:ascii="Times New Roman"/>
          <w:b w:val="false"/>
          <w:i w:val="false"/>
          <w:color w:val="000000"/>
          <w:sz w:val="28"/>
        </w:rPr>
        <w:t>
      2) диспергенттер мен хердерлердің тиімділігіне тестілеуді өткізу есебі мен нәтижелері тестілеуді өткізу тәртібіне сәйкес келмейді;</w:t>
      </w:r>
    </w:p>
    <w:p>
      <w:pPr>
        <w:spacing w:after="0"/>
        <w:ind w:left="0"/>
        <w:jc w:val="both"/>
      </w:pPr>
      <w:r>
        <w:rPr>
          <w:rFonts w:ascii="Times New Roman"/>
          <w:b w:val="false"/>
          <w:i w:val="false"/>
          <w:color w:val="000000"/>
          <w:sz w:val="28"/>
        </w:rPr>
        <w:t>
      3) зерттеу нәтижесінде диспергент қырық пайыз және одан да көп тиімділік шегіне жеткен жоқ;</w:t>
      </w:r>
    </w:p>
    <w:p>
      <w:pPr>
        <w:spacing w:after="0"/>
        <w:ind w:left="0"/>
        <w:jc w:val="both"/>
      </w:pPr>
      <w:r>
        <w:rPr>
          <w:rFonts w:ascii="Times New Roman"/>
          <w:b w:val="false"/>
          <w:i w:val="false"/>
          <w:color w:val="000000"/>
          <w:sz w:val="28"/>
        </w:rPr>
        <w:t>
      4) хердерді зерттеу нәтижесінде дақ тартылмады және мұнай қабыршағының қалыңдығы үш миллиметрге дейін және одан жоғары ұлғайған жоқ және 30 минут бойы ұсталмады, ал хердердің беткі керілуі метрге отыз миллиньютон диапазонына жеткен жоқ.</w:t>
      </w:r>
    </w:p>
    <w:bookmarkStart w:name="z18" w:id="16"/>
    <w:p>
      <w:pPr>
        <w:spacing w:after="0"/>
        <w:ind w:left="0"/>
        <w:jc w:val="both"/>
      </w:pPr>
      <w:r>
        <w:rPr>
          <w:rFonts w:ascii="Times New Roman"/>
          <w:b w:val="false"/>
          <w:i w:val="false"/>
          <w:color w:val="000000"/>
          <w:sz w:val="28"/>
        </w:rPr>
        <w:t>
      8. Осы Қағидалардың 5-тармағының 1) және 2) тармақшаларында айқындалған өлшемшарттар жиынтығының осы диспергенттің немесе хердердің сәйкестігін белгілеу кезінде диспергенттер мен хердерлерді тізбеге енгізу қоршаған ортаны қорғау саласындағы уәкілетті органның бекітуі диспергенттер мен хердерлерді тізбеге енгізудің өлшемшарты болып табылады.</w:t>
      </w:r>
    </w:p>
    <w:bookmarkEnd w:id="16"/>
    <w:bookmarkStart w:name="z19" w:id="17"/>
    <w:p>
      <w:pPr>
        <w:spacing w:after="0"/>
        <w:ind w:left="0"/>
        <w:jc w:val="both"/>
      </w:pPr>
      <w:r>
        <w:rPr>
          <w:rFonts w:ascii="Times New Roman"/>
          <w:b w:val="false"/>
          <w:i w:val="false"/>
          <w:color w:val="000000"/>
          <w:sz w:val="28"/>
        </w:rPr>
        <w:t>
      9. Диспергенттер мен хердерлерді тізбеге енгізу мерзімдері қоршаған ортаны қорғау саласындағы уәкілетті орган заңды немесе жеке тұлғаға диспергенттер мен хердерлерді енгізу туралы ұсынысының оң қаралғаны туралы хабарлама жіберген кезден бастап үш ай.</w:t>
      </w:r>
    </w:p>
    <w:bookmarkEnd w:id="17"/>
    <w:bookmarkStart w:name="z20" w:id="18"/>
    <w:p>
      <w:pPr>
        <w:spacing w:after="0"/>
        <w:ind w:left="0"/>
        <w:jc w:val="both"/>
      </w:pPr>
      <w:r>
        <w:rPr>
          <w:rFonts w:ascii="Times New Roman"/>
          <w:b w:val="false"/>
          <w:i w:val="false"/>
          <w:color w:val="000000"/>
          <w:sz w:val="28"/>
        </w:rPr>
        <w:t>
      10. Тізбе қоршаған ортаны қорғау саласындағы уәкілетті органның ресми интернет-ресурсында орналастырылады.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