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7f2e7" w14:textId="467f2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пайдалануға арналған және жер қойнауы учаскесін өзгертуге арналған лицензияларды беруге (қайта ресімдеуге, ұзартуға) өтініштер нысандарын бекіту туралы" Қазақстан Республикасы Инвестициялар және даму министрінің 2018 жылғы 24 мамырдағы № 384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16 маусымдағы № 305 бұйрығы. Қазақстан Республикасының Әділет министрлігінде 2021 жылғы 22 маусымда № 23141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01.07.2021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"Жер қойнауын пайдалануға арналған және жер қойнауы учаскесін өзгертуге арналған лицензияларды беруге (қайта ресімдеуге, ұзартуға) өтініштер нысандарын бекіту туралы" Қазақстан Республикасы Инвестициялар және даму министрінің 2018 жылғы 24 мамырдағы № 384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тізілімінде № 17022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"Пайдалы қазбаның атауы" деген жол алып тасталсын;</w:t>
      </w:r>
    </w:p>
    <w:bookmarkEnd w:id="3"/>
    <w:bookmarkStart w:name="z5" w:id="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4-қосымшада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"Пайдалы қазбаның атауы" деген жол алып тасталсын;</w:t>
      </w:r>
    </w:p>
    <w:bookmarkEnd w:id="5"/>
    <w:bookmarkStart w:name="z7" w:id="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Жер қойнауын пайдалану департаменті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2021 жылғы 1 шілдеден бастап қолданысқа енгізіледі және ресми жариялануға тиіс.</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Индустрия және инфрақұрылымдық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2021 жылғы 16 маусымдағы</w:t>
            </w:r>
            <w:r>
              <w:br/>
            </w:r>
            <w:r>
              <w:rPr>
                <w:rFonts w:ascii="Times New Roman"/>
                <w:b w:val="false"/>
                <w:i w:val="false"/>
                <w:color w:val="000000"/>
                <w:sz w:val="20"/>
              </w:rPr>
              <w:t>№ 305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24 мамырдағы</w:t>
            </w:r>
            <w:r>
              <w:br/>
            </w:r>
            <w:r>
              <w:rPr>
                <w:rFonts w:ascii="Times New Roman"/>
                <w:b w:val="false"/>
                <w:i w:val="false"/>
                <w:color w:val="000000"/>
                <w:sz w:val="20"/>
              </w:rPr>
              <w:t>№ 384 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тұлғалар үшін өтініш</w:t>
            </w:r>
            <w:r>
              <w:br/>
            </w:r>
            <w:r>
              <w:rPr>
                <w:rFonts w:ascii="Times New Roman"/>
                <w:b w:val="false"/>
                <w:i w:val="false"/>
                <w:color w:val="000000"/>
                <w:sz w:val="20"/>
              </w:rPr>
              <w:t xml:space="preserve">иесінің тегі, аты, әкесінің аты </w:t>
            </w:r>
            <w:r>
              <w:br/>
            </w:r>
            <w:r>
              <w:rPr>
                <w:rFonts w:ascii="Times New Roman"/>
                <w:b w:val="false"/>
                <w:i w:val="false"/>
                <w:color w:val="000000"/>
                <w:sz w:val="20"/>
              </w:rPr>
              <w:t>(бар болған жағдайда), жеке</w:t>
            </w:r>
            <w:r>
              <w:br/>
            </w:r>
            <w:r>
              <w:rPr>
                <w:rFonts w:ascii="Times New Roman"/>
                <w:b w:val="false"/>
                <w:i w:val="false"/>
                <w:color w:val="000000"/>
                <w:sz w:val="20"/>
              </w:rPr>
              <w:t>сәйкестендiру нөмiрі (бар болған</w:t>
            </w:r>
            <w:r>
              <w:br/>
            </w:r>
            <w:r>
              <w:rPr>
                <w:rFonts w:ascii="Times New Roman"/>
                <w:b w:val="false"/>
                <w:i w:val="false"/>
                <w:color w:val="000000"/>
                <w:sz w:val="20"/>
              </w:rPr>
              <w:t>жағдайда), байланыс деректері;</w:t>
            </w:r>
            <w:r>
              <w:br/>
            </w:r>
            <w:r>
              <w:rPr>
                <w:rFonts w:ascii="Times New Roman"/>
                <w:b w:val="false"/>
                <w:i w:val="false"/>
                <w:color w:val="000000"/>
                <w:sz w:val="20"/>
              </w:rPr>
              <w:t>заңды тұлғалар үшін – өтініш</w:t>
            </w:r>
            <w:r>
              <w:br/>
            </w:r>
            <w:r>
              <w:rPr>
                <w:rFonts w:ascii="Times New Roman"/>
                <w:b w:val="false"/>
                <w:i w:val="false"/>
                <w:color w:val="000000"/>
                <w:sz w:val="20"/>
              </w:rPr>
              <w:t>иесінің атауы, бизнес-</w:t>
            </w:r>
            <w:r>
              <w:br/>
            </w:r>
            <w:r>
              <w:rPr>
                <w:rFonts w:ascii="Times New Roman"/>
                <w:b w:val="false"/>
                <w:i w:val="false"/>
                <w:color w:val="000000"/>
                <w:sz w:val="20"/>
              </w:rPr>
              <w:t>сәйкестендiру нөмiрi (бар болған</w:t>
            </w:r>
            <w:r>
              <w:br/>
            </w:r>
            <w:r>
              <w:rPr>
                <w:rFonts w:ascii="Times New Roman"/>
                <w:b w:val="false"/>
                <w:i w:val="false"/>
                <w:color w:val="000000"/>
                <w:sz w:val="20"/>
              </w:rPr>
              <w:t>жағдайда), байланыс деректері.</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құқығының (жер қойнауын</w:t>
            </w:r>
            <w:r>
              <w:br/>
            </w:r>
            <w:r>
              <w:rPr>
                <w:rFonts w:ascii="Times New Roman"/>
                <w:b w:val="false"/>
                <w:i w:val="false"/>
                <w:color w:val="000000"/>
                <w:sz w:val="20"/>
              </w:rPr>
              <w:t>пайдалану құқығындағы</w:t>
            </w:r>
            <w:r>
              <w:br/>
            </w:r>
            <w:r>
              <w:rPr>
                <w:rFonts w:ascii="Times New Roman"/>
                <w:b w:val="false"/>
                <w:i w:val="false"/>
                <w:color w:val="000000"/>
                <w:sz w:val="20"/>
              </w:rPr>
              <w:t>үлестің) ауысуына байланысты</w:t>
            </w:r>
            <w:r>
              <w:br/>
            </w:r>
            <w:r>
              <w:rPr>
                <w:rFonts w:ascii="Times New Roman"/>
                <w:b w:val="false"/>
                <w:i w:val="false"/>
                <w:color w:val="000000"/>
                <w:sz w:val="20"/>
              </w:rPr>
              <w:t>жер қойнауын пайдалануға</w:t>
            </w:r>
            <w:r>
              <w:br/>
            </w:r>
            <w:r>
              <w:rPr>
                <w:rFonts w:ascii="Times New Roman"/>
                <w:b w:val="false"/>
                <w:i w:val="false"/>
                <w:color w:val="000000"/>
                <w:sz w:val="20"/>
              </w:rPr>
              <w:t>арналған лицензияны қайта</w:t>
            </w:r>
            <w:r>
              <w:br/>
            </w:r>
            <w:r>
              <w:rPr>
                <w:rFonts w:ascii="Times New Roman"/>
                <w:b w:val="false"/>
                <w:i w:val="false"/>
                <w:color w:val="000000"/>
                <w:sz w:val="20"/>
              </w:rPr>
              <w:t>ресімдеген жағдайда жер</w:t>
            </w:r>
            <w:r>
              <w:br/>
            </w:r>
            <w:r>
              <w:rPr>
                <w:rFonts w:ascii="Times New Roman"/>
                <w:b w:val="false"/>
                <w:i w:val="false"/>
                <w:color w:val="000000"/>
                <w:sz w:val="20"/>
              </w:rPr>
              <w:t>қойнауын пайдалану құқығын</w:t>
            </w:r>
            <w:r>
              <w:br/>
            </w:r>
            <w:r>
              <w:rPr>
                <w:rFonts w:ascii="Times New Roman"/>
                <w:b w:val="false"/>
                <w:i w:val="false"/>
                <w:color w:val="000000"/>
                <w:sz w:val="20"/>
              </w:rPr>
              <w:t>иеленушінің және иеленушінің</w:t>
            </w:r>
            <w:r>
              <w:br/>
            </w:r>
            <w:r>
              <w:rPr>
                <w:rFonts w:ascii="Times New Roman"/>
                <w:b w:val="false"/>
                <w:i w:val="false"/>
                <w:color w:val="000000"/>
                <w:sz w:val="20"/>
              </w:rPr>
              <w:t>деректері көрсетіледі)</w:t>
            </w:r>
          </w:p>
        </w:tc>
      </w:tr>
    </w:tbl>
    <w:bookmarkStart w:name="z15" w:id="12"/>
    <w:p>
      <w:pPr>
        <w:spacing w:after="0"/>
        <w:ind w:left="0"/>
        <w:jc w:val="left"/>
      </w:pPr>
      <w:r>
        <w:rPr>
          <w:rFonts w:ascii="Times New Roman"/>
          <w:b/>
          <w:i w:val="false"/>
          <w:color w:val="000000"/>
        </w:rPr>
        <w:t xml:space="preserve"> Жер қойнауын пайдалануға арналған лицензияны қайта рәсімдеуге өтініш</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w:t>
            </w:r>
          </w:p>
        </w:tc>
      </w:tr>
    </w:tbl>
    <w:p>
      <w:pPr>
        <w:spacing w:after="0"/>
        <w:ind w:left="0"/>
        <w:jc w:val="both"/>
      </w:pPr>
      <w:r>
        <w:rPr>
          <w:rFonts w:ascii="Times New Roman"/>
          <w:b w:val="false"/>
          <w:i w:val="false"/>
          <w:color w:val="000000"/>
          <w:sz w:val="28"/>
        </w:rPr>
        <w:t>
      Лицензияны қайта рәсімдеуді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10440"/>
        <w:gridCol w:w="274"/>
      </w:tblGrid>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құқығының (жер қойнауын пайдалану құқығындағы үлестің) иесі туралы мәліметтер</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тегі, аты және әкесінің аты (бар болған жағдайда), азаматтығы, тұрғылықты жері, жеке басын куәландыратын құжаттар туралы мәліметтер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атауы, орналасқан жері, заңды тұлға ретінде мемлекеттік тіркеу туралы мәліметтер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лицензия туралы мәліметтер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 берілген күні, лицензияны берген орган</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лицензия түрі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рәсімдеу негіздері немесе себептері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 сатып алушы туралы мәліметтер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тегі, аты және әкесінің аты (бар болған жағдайда), азаматтығы, тұрғылықты жері, жеке басын куәландыратын құжаттар туралы мәліметтер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атауы, орналасқан жері, заңды тұлға ретінде мемлекеттік тіркеу туралы мәліметтер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оның ішінде бағалы қағаздардың ұйымдастырылған нарығында айналыстаға акциялар, мемлекеттер, халықаралық ұйымдар және сатып алушыны тікелей немесе жанама бақылайтын жеке тұлғалар туралы мәліметтер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 және жер қойнауын пайдалану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жер қойнауын пайдалану құқығының (жер қойнауын пайдалану құқығындағы үлестің) ауысуы үшін негіз</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құқығының (жер қойнауын пайдалану құқығындағы үлестің) өтуіне рұқсаттың күні мен нөмірі (талап болған жағдайда)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Қоса берілетін құжаттардың тізімі:</w:t>
      </w:r>
    </w:p>
    <w:p>
      <w:pPr>
        <w:spacing w:after="0"/>
        <w:ind w:left="0"/>
        <w:jc w:val="both"/>
      </w:pPr>
      <w:r>
        <w:rPr>
          <w:rFonts w:ascii="Times New Roman"/>
          <w:b w:val="false"/>
          <w:i w:val="false"/>
          <w:color w:val="000000"/>
          <w:sz w:val="28"/>
        </w:rPr>
        <w:t>
      1)_________________________________________________________________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w:t>
      </w:r>
    </w:p>
    <w:p>
      <w:pPr>
        <w:spacing w:after="0"/>
        <w:ind w:left="0"/>
        <w:jc w:val="both"/>
      </w:pPr>
      <w:r>
        <w:rPr>
          <w:rFonts w:ascii="Times New Roman"/>
          <w:b w:val="false"/>
          <w:i w:val="false"/>
          <w:color w:val="000000"/>
          <w:sz w:val="28"/>
        </w:rPr>
        <w:t>
      (құжаттардың атауы және парақ саны)**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(бар болған жағдайда) (жер қойнауын пайдалану құқығы (жер қойнауын пайдалану құқығындағы үлес) иесінің немесе оның уәкілетті өкілінің қолы). Өкіл өтініш берген жағдайда, өкілеттіктерін куәландыратын тиісті ресімделген құжат қоса беріледі)</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(бар болған жағдайда) (жер қойнауын пайдалану құқығы (жер қойнауын пайдалану құқығындағы үлес) сатып алушы немесе оның уәкілетті өкілінің қолы). Өкіл өтініш берген жағдайда, өкілеттіктерін куәландыратын тиісті ресімделген құжат қоса беріледі)***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4,5 және 6-жолдар кен іздеушілікке арналған лицензияларынан басқа, жер қойнауын пайдалану құқығын (жер қойнауын пайдалану құқығындағы үлесті) ауыстыруға (иеліктен шығаруға) байланысты лицензияны қайта ресімдеген жағдайда толтырылады</w:t>
      </w:r>
    </w:p>
    <w:p>
      <w:pPr>
        <w:spacing w:after="0"/>
        <w:ind w:left="0"/>
        <w:jc w:val="both"/>
      </w:pPr>
      <w:r>
        <w:rPr>
          <w:rFonts w:ascii="Times New Roman"/>
          <w:b w:val="false"/>
          <w:i w:val="false"/>
          <w:color w:val="000000"/>
          <w:sz w:val="28"/>
        </w:rPr>
        <w:t>
      ** Құжаттардың түпнұсқалары не олардың нотариат куәландырған көшірмелері қоса беріледі</w:t>
      </w:r>
    </w:p>
    <w:p>
      <w:pPr>
        <w:spacing w:after="0"/>
        <w:ind w:left="0"/>
        <w:jc w:val="both"/>
      </w:pPr>
      <w:r>
        <w:rPr>
          <w:rFonts w:ascii="Times New Roman"/>
          <w:b w:val="false"/>
          <w:i w:val="false"/>
          <w:color w:val="000000"/>
          <w:sz w:val="28"/>
        </w:rPr>
        <w:t>
      ***Жер қойнауын пайдалану құқығы (жер қойнауын пайдалану құқығындағы үлес) мұрагерлік немесе өндіріп алуды кепіл затына айналдыру тәртібімен ауысқан жағдайда өтінішке жер қойнауын пайдалану құқығын (жер қойнауын пайдалану құқығындағы үлес) сатып алушы ғана қол қояды.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