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0b4df" w14:textId="140b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"Қосалқы репродуктивтік әдістер мен технологияларды жүргізу қағидалары мен шарттарын бекіту туралы" Қазақстан Республикасы Денсаулық сақтау министрінің 2020 жылғы 15 желтоқсандағы № ҚР ДСМ-272/2020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18 маусымдағы № ҚР ДСМ-52 бұйрығы. Қазақстан Республикасының Әділет министрлігінде 2021 жылғы 22 маусымда № 23144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"Қосалқы репродуктивтік әдістер мен технологияларды жүргізу қағидалары мен шарттарын бекіту туралы" Қазақстан Республикасы Денсаулық сақтау министрінің 2020 жылғы 15 желтоқсандағы № ҚР ДСМ-272/2020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21816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қосымшамен бекітілген Қосалқы репродуктивтік әдістер мен технологияларды жүргізу </w:t>
      </w:r>
      <w:r>
        <w:rPr>
          <w:rFonts w:ascii="Times New Roman"/>
          <w:b w:val="false"/>
          <w:i w:val="false"/>
          <w:color w:val="000000"/>
          <w:sz w:val="28"/>
        </w:rPr>
        <w:t>қағидалары мен шарттарында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"2. Осы Қағидалар мен шарттарда пайдаланылатын терминдер мен анықтамалар:</w:t>
      </w:r>
    </w:p>
    <w:bookmarkEnd w:id="3"/>
    <w:bookmarkStart w:name="z6" w:id="4"/>
    <w:p>
      <w:pPr>
        <w:spacing w:after="0"/>
        <w:ind w:left="0"/>
        <w:jc w:val="both"/>
      </w:pPr>
      <w:r>
        <w:rPr>
          <w:rFonts w:ascii="Times New Roman"/>
          <w:b w:val="false"/>
          <w:i w:val="false"/>
          <w:color w:val="000000"/>
          <w:sz w:val="28"/>
        </w:rPr>
        <w:t>
      1) бедеулік - 12 айдан кейін тұрақты қорғалмаған жыныстық қатынастан кейін клиникалық жүктілікті белгілеудің мүмкін еместігімен немесе адамның жеке басының да, өзінің серіктесінің де ұрпақтарын көбейту қабілетінің бұзылуымен сипатталатын ауру;</w:t>
      </w:r>
    </w:p>
    <w:bookmarkEnd w:id="4"/>
    <w:bookmarkStart w:name="z7" w:id="5"/>
    <w:p>
      <w:pPr>
        <w:spacing w:after="0"/>
        <w:ind w:left="0"/>
        <w:jc w:val="both"/>
      </w:pPr>
      <w:r>
        <w:rPr>
          <w:rFonts w:ascii="Times New Roman"/>
          <w:b w:val="false"/>
          <w:i w:val="false"/>
          <w:color w:val="000000"/>
          <w:sz w:val="28"/>
        </w:rPr>
        <w:t>
      2) гистероскопия – кейіннен диагностикалық және операциялық манипуляциялар жүргізе отырып, гистероскоптың көмегімен жатыр қуысын ең аз инвазивті зерттеп-қарау әдісі;</w:t>
      </w:r>
    </w:p>
    <w:bookmarkEnd w:id="5"/>
    <w:bookmarkStart w:name="z8" w:id="6"/>
    <w:p>
      <w:pPr>
        <w:spacing w:after="0"/>
        <w:ind w:left="0"/>
        <w:jc w:val="both"/>
      </w:pPr>
      <w:r>
        <w:rPr>
          <w:rFonts w:ascii="Times New Roman"/>
          <w:b w:val="false"/>
          <w:i w:val="false"/>
          <w:color w:val="000000"/>
          <w:sz w:val="28"/>
        </w:rPr>
        <w:t>
      3) донор – донорлық қанды, оның компоненттерін, өзге де донорлық материалды (оның ішінде шәует, аналық жасушалар, репродуктивтік ағзалардың, жыныс жасушаларының, эмбриондардың тіндері) алу, сондай-ақ реципиентке трансплантаттау үшін ағзаларды (ағзаның бөлігін) және (немесе) тіндерді (тіннің бөлігін) алу жүргізілетін адам, адамның мәйіті, жануар;</w:t>
      </w:r>
    </w:p>
    <w:bookmarkEnd w:id="6"/>
    <w:bookmarkStart w:name="z9" w:id="7"/>
    <w:p>
      <w:pPr>
        <w:spacing w:after="0"/>
        <w:ind w:left="0"/>
        <w:jc w:val="both"/>
      </w:pPr>
      <w:r>
        <w:rPr>
          <w:rFonts w:ascii="Times New Roman"/>
          <w:b w:val="false"/>
          <w:i w:val="false"/>
          <w:color w:val="000000"/>
          <w:sz w:val="28"/>
        </w:rPr>
        <w:t>
      4) донорлық функция – донордың медициналық зерттеп-қараудан ерікті түрде өтуі және қан мен оның компоненттерінің аллогендік донациясын орындау;</w:t>
      </w:r>
    </w:p>
    <w:bookmarkEnd w:id="7"/>
    <w:bookmarkStart w:name="z10" w:id="8"/>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8"/>
    <w:bookmarkStart w:name="z11" w:id="9"/>
    <w:p>
      <w:pPr>
        <w:spacing w:after="0"/>
        <w:ind w:left="0"/>
        <w:jc w:val="both"/>
      </w:pPr>
      <w:r>
        <w:rPr>
          <w:rFonts w:ascii="Times New Roman"/>
          <w:b w:val="false"/>
          <w:i w:val="false"/>
          <w:color w:val="000000"/>
          <w:sz w:val="28"/>
        </w:rPr>
        <w:t>
      6) емдеу – ауруды жоюға, оның бетін қайтаруға және (немесе) оның ағымын жеңілдетуге, сондай-ақ оның өршуінің алдын алуға бағытталған медициналық көрсетілетін қызметтер кешені;</w:t>
      </w:r>
    </w:p>
    <w:bookmarkEnd w:id="9"/>
    <w:bookmarkStart w:name="z12" w:id="10"/>
    <w:p>
      <w:pPr>
        <w:spacing w:after="0"/>
        <w:ind w:left="0"/>
        <w:jc w:val="both"/>
      </w:pPr>
      <w:r>
        <w:rPr>
          <w:rFonts w:ascii="Times New Roman"/>
          <w:b w:val="false"/>
          <w:i w:val="false"/>
          <w:color w:val="000000"/>
          <w:sz w:val="28"/>
        </w:rPr>
        <w:t>
      7) қосалқы репродуктивтік әдістер мен технологиялар (бұдан әрі – ҚРТ) – бедеулікті емдеу әдістері (жасанды инсеминациялау (бұдан әрі – ЖИ), жасанды ұрықтандыру (бұдан әрі– ЖҰ) және эмбриондарды импланттау), оларды қолдану кезінде ұрықтанудың және эмбриондардың ерте дамуының жекелеген немесе барлық кезеңдері ана организмінен тыс (оның ішінде донорлық және (немесе) криоконсервацияланған жыныстық жасушаларды, репродуктивтік ағзалардың тіндерін және эмбриондарды, сондай-ақ суррогат ана болуды пайдалана отырып) жүзеге асырылады;</w:t>
      </w:r>
    </w:p>
    <w:bookmarkEnd w:id="10"/>
    <w:bookmarkStart w:name="z13" w:id="11"/>
    <w:p>
      <w:pPr>
        <w:spacing w:after="0"/>
        <w:ind w:left="0"/>
        <w:jc w:val="both"/>
      </w:pPr>
      <w:r>
        <w:rPr>
          <w:rFonts w:ascii="Times New Roman"/>
          <w:b w:val="false"/>
          <w:i w:val="false"/>
          <w:color w:val="000000"/>
          <w:sz w:val="28"/>
        </w:rPr>
        <w:t>
      8) міндетті әлеуметтік медициналық сақтандыру (бұдан әрі – МӘМС) – әлеуметтік медициналық сақтандыру қорының қаражаты есебінен медициналық көрсетілетін қызметтерді тұтынушыларға медициналық көмек көрсету бойынша құқықтық, экономикалық және ұйымдастырушылық шаралар кешені;</w:t>
      </w:r>
    </w:p>
    <w:bookmarkEnd w:id="11"/>
    <w:bookmarkStart w:name="z14" w:id="12"/>
    <w:p>
      <w:pPr>
        <w:spacing w:after="0"/>
        <w:ind w:left="0"/>
        <w:jc w:val="both"/>
      </w:pPr>
      <w:r>
        <w:rPr>
          <w:rFonts w:ascii="Times New Roman"/>
          <w:b w:val="false"/>
          <w:i w:val="false"/>
          <w:color w:val="000000"/>
          <w:sz w:val="28"/>
        </w:rPr>
        <w:t>
      9) репродуктивтік денсаулық – адамның толыққанды ұрпақты өмірге келтіру қабілетін көрсететін денсаулығы;</w:t>
      </w:r>
    </w:p>
    <w:bookmarkEnd w:id="12"/>
    <w:bookmarkStart w:name="z15" w:id="13"/>
    <w:p>
      <w:pPr>
        <w:spacing w:after="0"/>
        <w:ind w:left="0"/>
        <w:jc w:val="both"/>
      </w:pPr>
      <w:r>
        <w:rPr>
          <w:rFonts w:ascii="Times New Roman"/>
          <w:b w:val="false"/>
          <w:i w:val="false"/>
          <w:color w:val="000000"/>
          <w:sz w:val="28"/>
        </w:rPr>
        <w:t>
      10) суррогат ана болу – сыйақы төлене отырып, суррогат ана мен ерлі-зайыптылар арасындағы шарт бойынша, күні жетпей босану жағдайларын қоса алғанда, бала (балаларды) көтеру және туу;</w:t>
      </w:r>
    </w:p>
    <w:bookmarkEnd w:id="13"/>
    <w:bookmarkStart w:name="z16" w:id="14"/>
    <w:p>
      <w:pPr>
        <w:spacing w:after="0"/>
        <w:ind w:left="0"/>
        <w:jc w:val="both"/>
      </w:pPr>
      <w:r>
        <w:rPr>
          <w:rFonts w:ascii="Times New Roman"/>
          <w:b w:val="false"/>
          <w:i w:val="false"/>
          <w:color w:val="000000"/>
          <w:sz w:val="28"/>
        </w:rPr>
        <w:t>
      11) суррогат ана шарты – некеде тұратын (ерлі-зайыпты болған) және балалы болғысы келетiн адамдар мен қосалқы репродуктивтік әдістер мен технологияларды қолдану жолымен бала көтеруге және тууға өз келiсiмiн берген әйел арасындағы нотариатты куәландырылған жазбаша келiсiм.</w:t>
      </w:r>
    </w:p>
    <w:bookmarkEnd w:id="14"/>
    <w:bookmarkStart w:name="z17" w:id="15"/>
    <w:p>
      <w:pPr>
        <w:spacing w:after="0"/>
        <w:ind w:left="0"/>
        <w:jc w:val="both"/>
      </w:pPr>
      <w:r>
        <w:rPr>
          <w:rFonts w:ascii="Times New Roman"/>
          <w:b w:val="false"/>
          <w:i w:val="false"/>
          <w:color w:val="000000"/>
          <w:sz w:val="28"/>
        </w:rPr>
        <w:t>
      12) азооспермия – эякулятта шәуеттің болмауы;</w:t>
      </w:r>
    </w:p>
    <w:bookmarkEnd w:id="15"/>
    <w:bookmarkStart w:name="z18" w:id="16"/>
    <w:p>
      <w:pPr>
        <w:spacing w:after="0"/>
        <w:ind w:left="0"/>
        <w:jc w:val="both"/>
      </w:pPr>
      <w:r>
        <w:rPr>
          <w:rFonts w:ascii="Times New Roman"/>
          <w:b w:val="false"/>
          <w:i w:val="false"/>
          <w:color w:val="000000"/>
          <w:sz w:val="28"/>
        </w:rPr>
        <w:t>
      13) эпидидимит – ұманың аумағында қабыну үдерісімен, гиперемиямен, домбығумен және ісінумен сипатталатын ұрық қосалқысының қабынуы;</w:t>
      </w:r>
    </w:p>
    <w:bookmarkEnd w:id="16"/>
    <w:bookmarkStart w:name="z19" w:id="17"/>
    <w:p>
      <w:pPr>
        <w:spacing w:after="0"/>
        <w:ind w:left="0"/>
        <w:jc w:val="both"/>
      </w:pPr>
      <w:r>
        <w:rPr>
          <w:rFonts w:ascii="Times New Roman"/>
          <w:b w:val="false"/>
          <w:i w:val="false"/>
          <w:color w:val="000000"/>
          <w:sz w:val="28"/>
        </w:rPr>
        <w:t>
      14) кариотип – осы биологиялық түрдің (түрлік кариотип), осы организмнің (жеке кариотип) немесе жасушалар сызығының (клонының) жасушаларына тән хромосомалардың толық жиынтығы белгілерінің жиынтығы (саны, мөлшері, нысаны және т. б.);</w:t>
      </w:r>
    </w:p>
    <w:bookmarkEnd w:id="17"/>
    <w:bookmarkStart w:name="z20" w:id="18"/>
    <w:p>
      <w:pPr>
        <w:spacing w:after="0"/>
        <w:ind w:left="0"/>
        <w:jc w:val="both"/>
      </w:pPr>
      <w:r>
        <w:rPr>
          <w:rFonts w:ascii="Times New Roman"/>
          <w:b w:val="false"/>
          <w:i w:val="false"/>
          <w:color w:val="000000"/>
          <w:sz w:val="28"/>
        </w:rPr>
        <w:t>
      15) маркерлік хромосомалар – сараланған бояу параметрлері бойынша, екінші ретті тартылыстың немесе серігінің және басқа да тән белгілерінің болуы бойынша дәл сәйкестендірілетін хромосома.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2" w:id="19"/>
    <w:p>
      <w:pPr>
        <w:spacing w:after="0"/>
        <w:ind w:left="0"/>
        <w:jc w:val="both"/>
      </w:pPr>
      <w:r>
        <w:rPr>
          <w:rFonts w:ascii="Times New Roman"/>
          <w:b w:val="false"/>
          <w:i w:val="false"/>
          <w:color w:val="000000"/>
          <w:sz w:val="28"/>
        </w:rPr>
        <w:t>
      "3. Некеде тұратын, әйел мен ер адам ақпараттық өзара ерікті жазбаша келісімі болған кезде денсаулық сақтау ұйымдарында бедеулікті емдеуді қауіпсіз және тиімді әдістермен, оның ішінде ҚРТ пайдалана отырып, олардың тиімділігі, қолданудың оңтайлы мерзімдері, ықтимал асқынулар, медициналық және құқықтық салдарлары туралы толық ақпарат және олардың ағзаға тигізетін әсеріне қатысты өзге де мәліметтер ала отырып алады. Некеде тұратын (ерлі-зайыпты болған), сондай-ақ некеде тұрмайтын әйел мен ер адам, бірге өтініш жасаған кезде серіктестің ұрығы оның келісімімен криоконсервацияланбайды.</w:t>
      </w:r>
    </w:p>
    <w:bookmarkEnd w:id="19"/>
    <w:bookmarkStart w:name="z23" w:id="20"/>
    <w:p>
      <w:pPr>
        <w:spacing w:after="0"/>
        <w:ind w:left="0"/>
        <w:jc w:val="both"/>
      </w:pPr>
      <w:r>
        <w:rPr>
          <w:rFonts w:ascii="Times New Roman"/>
          <w:b w:val="false"/>
          <w:i w:val="false"/>
          <w:color w:val="000000"/>
          <w:sz w:val="28"/>
        </w:rPr>
        <w:t>
      Некеде тұрмайтын әйел, Денсаулық сақтау ұйымдарында бедеулікті емдеуді қауіпсіз және тиімді әдістермен, оның ішінде ВРТ пайдалана отырып, олардың тиімділігі, қолданудың оңтайлы мерзімдері туралы, ықтимал асқынулар, Медициналық және құқықтық салдарлар туралы толық және толық ақпарат ала отырып, және олардың ағзаға әсеріне қатысты өзге де мәліметтер алады. Некеде тұрмайтын әйел немесе ер адам бірлесіп өтініш жасаған кезде жыныстық серіктестің ұрығы оның келісімі бойынша криоконсервацияланбайды.";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5" w:id="21"/>
    <w:p>
      <w:pPr>
        <w:spacing w:after="0"/>
        <w:ind w:left="0"/>
        <w:jc w:val="both"/>
      </w:pPr>
      <w:r>
        <w:rPr>
          <w:rFonts w:ascii="Times New Roman"/>
          <w:b w:val="false"/>
          <w:i w:val="false"/>
          <w:color w:val="000000"/>
          <w:sz w:val="28"/>
        </w:rPr>
        <w:t>
      "4. МӘМС жүйесіндегі медициналық көмек ЖҰ – цикл емшарасын көздейді, онда суперовуляцияны ынталандыру, аналық бездердің трансвагиналды пункциясы, аналық жасушаларын алу, ооцитті (ооциттерді) инсеминациялау немесе шәуетті интрацитоплазмалық инъекциялау (бұдан әрі -ИКШИ) және in vitro (шыныда) ішінде эмбриондарды өсіру, эмбриондарды имплатациялау (қондыру), криоконсервіленген эмбриондарды имплантациялау (қондыруды) қоса алғанда - жоғары қаупінің және фактордың болуына байланысты кейінге қалдырылған тасымал жағдайында және кез келген локализациядағы жіті қабыну ауруларын (овуцляцияны стимуляциялау аясында эндометрия гиперплазиясы, аналық безінің гиперстимуляция синдромы және стимуляцияланған циклде, эмбриондар имплантациясы қарсы көрсетілген факторларда) эмбриондарды қондыру кезінде ЖҰ-ның тиімділігін нақты төмендететін факторлардың болуымен байланысты үзіліссіз ауысулар жүреді.";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7" w:id="22"/>
    <w:p>
      <w:pPr>
        <w:spacing w:after="0"/>
        <w:ind w:left="0"/>
        <w:jc w:val="both"/>
      </w:pPr>
      <w:r>
        <w:rPr>
          <w:rFonts w:ascii="Times New Roman"/>
          <w:b w:val="false"/>
          <w:i w:val="false"/>
          <w:color w:val="000000"/>
          <w:sz w:val="28"/>
        </w:rPr>
        <w:t>
      5. МӘМС жүйесінде ЖҰ емшарасы жүргізу үшін іріктеу белгісі:</w:t>
      </w:r>
    </w:p>
    <w:bookmarkEnd w:id="22"/>
    <w:bookmarkStart w:name="z28" w:id="23"/>
    <w:p>
      <w:pPr>
        <w:spacing w:after="0"/>
        <w:ind w:left="0"/>
        <w:jc w:val="both"/>
      </w:pPr>
      <w:r>
        <w:rPr>
          <w:rFonts w:ascii="Times New Roman"/>
          <w:b w:val="false"/>
          <w:i w:val="false"/>
          <w:color w:val="000000"/>
          <w:sz w:val="28"/>
        </w:rPr>
        <w:t>
      "1) репродуктивтік жастағы әйелдер, қалыпты соматикалық, эндокриндік қалыптағы қанағаттанарлық овариалдық резерв мыналардан кемінде 2 өлшемшарттың болуымен сипатталады: антимюллер гормоны 1,0 нанограмм/миллилитр-ден артық, фоликулды ынталандыратын гормонды (бұдан әрі – ФЫГ) 12-ден аз (циклдің 2-5-ші күні), антральды фолликулалардың саны әр аналық безде 3 (үш) - тен кем емес (циклдің 2-5-ші күні) немесе 6 антральды фолликула жалғыз аналық без болған жағдайда;";</w:t>
      </w:r>
    </w:p>
    <w:bookmarkEnd w:id="23"/>
    <w:bookmarkStart w:name="z29" w:id="24"/>
    <w:p>
      <w:pPr>
        <w:spacing w:after="0"/>
        <w:ind w:left="0"/>
        <w:jc w:val="both"/>
      </w:pPr>
      <w:r>
        <w:rPr>
          <w:rFonts w:ascii="Times New Roman"/>
          <w:b w:val="false"/>
          <w:i w:val="false"/>
          <w:color w:val="000000"/>
          <w:sz w:val="28"/>
        </w:rPr>
        <w:t>
      2) жүктіліктің басталу нәтижелілігінің төмендеу факторларының жоқтығы (имплантацияға және жүктіліктің дамуына кедергі келтіретін ішкі жыныс мүшелерінің даму аномалиялары, гидро/сактосальпингстер, жатыр қуысының синехиясы, эндометриоз, аналық бездердің кисталары, необтурациялық азооспермия);</w:t>
      </w:r>
    </w:p>
    <w:bookmarkEnd w:id="24"/>
    <w:bookmarkStart w:name="z30" w:id="25"/>
    <w:p>
      <w:pPr>
        <w:spacing w:after="0"/>
        <w:ind w:left="0"/>
        <w:jc w:val="both"/>
      </w:pPr>
      <w:r>
        <w:rPr>
          <w:rFonts w:ascii="Times New Roman"/>
          <w:b w:val="false"/>
          <w:i w:val="false"/>
          <w:color w:val="000000"/>
          <w:sz w:val="28"/>
        </w:rPr>
        <w:t>
      3) МӘМС жүйесінде көрсетілімдер бойынша донорлық жыныстық жасушалармен ҚРТ және суррогат ана рәсімдерін пациенттердің донорлық жасушаларға және суррогат ананың қызметтеріне өз қаражаты есебінен дербес төлеген жағдайда (бала туу ағзаларының болмауы және бала көтеру үшін медициналық қарсы көрсетілімдердің болуы) жүргізуге болады;</w:t>
      </w:r>
    </w:p>
    <w:bookmarkEnd w:id="25"/>
    <w:bookmarkStart w:name="z31" w:id="26"/>
    <w:p>
      <w:pPr>
        <w:spacing w:after="0"/>
        <w:ind w:left="0"/>
        <w:jc w:val="both"/>
      </w:pPr>
      <w:r>
        <w:rPr>
          <w:rFonts w:ascii="Times New Roman"/>
          <w:b w:val="false"/>
          <w:i w:val="false"/>
          <w:color w:val="000000"/>
          <w:sz w:val="28"/>
        </w:rPr>
        <w:t>
      4) ерлер факторына байланысты бедеулік (анықтамасы бойынша: олигозооспермия – шәуеттердің концентрациясының 10 миллион/миллилитрден 15 миллион/миллилитрге дейін төмендеуі; астенозооспермия – 1 миллилитр эякулятта 5%-нан бастап 1 миллилитрдің эякуляттағы 32%-ға дейін прогрессивтік жылжымалы (А+В класы); тератозооспермия - қалыпты құрылымдағы шәует 1% - дан бастап 4%-ға дейін; шәуеттің біріктірілген патологиясы (шәуеттің қозғалғыштығы және құрылымы концентрациядағы өзгерістің әртүрлі үйлесімділігі шәуеттің ұрықтандыру қабілетін төмендететін); эякулятта антиспермалдық антиденелердің болуы (МАР-тест 50%-дан көп) шәуеттердің қалыпты шоғырлануы жағдайында табиғи ұрықтандыруға кедергі келтіреді).";</w:t>
      </w:r>
    </w:p>
    <w:bookmarkEnd w:id="26"/>
    <w:bookmarkStart w:name="z32" w:id="27"/>
    <w:p>
      <w:pPr>
        <w:spacing w:after="0"/>
        <w:ind w:left="0"/>
        <w:jc w:val="both"/>
      </w:pPr>
      <w:r>
        <w:rPr>
          <w:rFonts w:ascii="Times New Roman"/>
          <w:b w:val="false"/>
          <w:i w:val="false"/>
          <w:color w:val="000000"/>
          <w:sz w:val="28"/>
        </w:rPr>
        <w:t>
      мынадай мазмұндағы 6-1-тармақпен толықтырылсын:</w:t>
      </w:r>
    </w:p>
    <w:bookmarkEnd w:id="27"/>
    <w:bookmarkStart w:name="z33" w:id="28"/>
    <w:p>
      <w:pPr>
        <w:spacing w:after="0"/>
        <w:ind w:left="0"/>
        <w:jc w:val="both"/>
      </w:pPr>
      <w:r>
        <w:rPr>
          <w:rFonts w:ascii="Times New Roman"/>
          <w:b w:val="false"/>
          <w:i w:val="false"/>
          <w:color w:val="000000"/>
          <w:sz w:val="28"/>
        </w:rPr>
        <w:t xml:space="preserve">
      "6-1. ФСГ және кариотип қанағаттанарлық талдауы кезінде азоспермияның обструктивтік түрі (ұрық шығару жолдарының агенезиясы, созылмалы екі жақты обструктивтік эпидидимит) кезінде МӘМС жүйесінде жасанды ұрықтандыру рәсімін жүргізу мүмкін болады."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5) және 6) тармақшалары мынадай редакцияда жазылсын:</w:t>
      </w:r>
    </w:p>
    <w:bookmarkStart w:name="z35" w:id="29"/>
    <w:p>
      <w:pPr>
        <w:spacing w:after="0"/>
        <w:ind w:left="0"/>
        <w:jc w:val="both"/>
      </w:pPr>
      <w:r>
        <w:rPr>
          <w:rFonts w:ascii="Times New Roman"/>
          <w:b w:val="false"/>
          <w:i w:val="false"/>
          <w:color w:val="000000"/>
          <w:sz w:val="28"/>
        </w:rPr>
        <w:t>
      "5) 6-12 айдың ішінде консервативтік емдеу әдістерін қолдану кезінде кіші жамбас ағзаларының эндометриозымен негізделген сәтсіз бедеулік;</w:t>
      </w:r>
    </w:p>
    <w:bookmarkEnd w:id="29"/>
    <w:bookmarkStart w:name="z36" w:id="30"/>
    <w:p>
      <w:pPr>
        <w:spacing w:after="0"/>
        <w:ind w:left="0"/>
        <w:jc w:val="both"/>
      </w:pPr>
      <w:r>
        <w:rPr>
          <w:rFonts w:ascii="Times New Roman"/>
          <w:b w:val="false"/>
          <w:i w:val="false"/>
          <w:color w:val="000000"/>
          <w:sz w:val="28"/>
        </w:rPr>
        <w:t xml:space="preserve">
      6) шығу тегі белгісіз бедеулік және оны консервативті емдеудің тиімсіздігі кезінде;" </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2) және 3) тармақшалары мынадай редакцияда жазылсын:</w:t>
      </w:r>
    </w:p>
    <w:bookmarkStart w:name="z38" w:id="31"/>
    <w:p>
      <w:pPr>
        <w:spacing w:after="0"/>
        <w:ind w:left="0"/>
        <w:jc w:val="both"/>
      </w:pPr>
      <w:r>
        <w:rPr>
          <w:rFonts w:ascii="Times New Roman"/>
          <w:b w:val="false"/>
          <w:i w:val="false"/>
          <w:color w:val="000000"/>
          <w:sz w:val="28"/>
        </w:rPr>
        <w:t>
      "2) туа біткен даму ақаулары, жатыр қуысының жүре пайда болған деформациялары (эмбриондарды имплантаттауға және жүктіліктің дамуына кедергі келтіретін);</w:t>
      </w:r>
    </w:p>
    <w:bookmarkEnd w:id="31"/>
    <w:bookmarkStart w:name="z39" w:id="32"/>
    <w:p>
      <w:pPr>
        <w:spacing w:after="0"/>
        <w:ind w:left="0"/>
        <w:jc w:val="both"/>
      </w:pPr>
      <w:r>
        <w:rPr>
          <w:rFonts w:ascii="Times New Roman"/>
          <w:b w:val="false"/>
          <w:i w:val="false"/>
          <w:color w:val="000000"/>
          <w:sz w:val="28"/>
        </w:rPr>
        <w:t>
      3) операциялық емдеуді талап ететін және (немесе) ооцитті (ооциттерді) алуға кедергі келтіретін аналық бездердің қатерсіз ісіктері;";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41" w:id="33"/>
    <w:p>
      <w:pPr>
        <w:spacing w:after="0"/>
        <w:ind w:left="0"/>
        <w:jc w:val="both"/>
      </w:pPr>
      <w:r>
        <w:rPr>
          <w:rFonts w:ascii="Times New Roman"/>
          <w:b w:val="false"/>
          <w:i w:val="false"/>
          <w:color w:val="000000"/>
          <w:sz w:val="28"/>
        </w:rPr>
        <w:t>
      "50. ЖИ шәуетті қынапқа, жатыр қуысына, цервикальдық арнаға енгізу арқылы жүргізіледі.";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жаңа редакцияда жазылсын:</w:t>
      </w:r>
    </w:p>
    <w:bookmarkStart w:name="z43" w:id="34"/>
    <w:p>
      <w:pPr>
        <w:spacing w:after="0"/>
        <w:ind w:left="0"/>
        <w:jc w:val="both"/>
      </w:pPr>
      <w:r>
        <w:rPr>
          <w:rFonts w:ascii="Times New Roman"/>
          <w:b w:val="false"/>
          <w:i w:val="false"/>
          <w:color w:val="000000"/>
          <w:sz w:val="28"/>
        </w:rPr>
        <w:t>
      "56. Әйел тарапынан ЖИ мынадай қарсы көрсетілімдер кезінде жүргізілмейді:</w:t>
      </w:r>
    </w:p>
    <w:bookmarkEnd w:id="34"/>
    <w:bookmarkStart w:name="z44" w:id="35"/>
    <w:p>
      <w:pPr>
        <w:spacing w:after="0"/>
        <w:ind w:left="0"/>
        <w:jc w:val="both"/>
      </w:pPr>
      <w:r>
        <w:rPr>
          <w:rFonts w:ascii="Times New Roman"/>
          <w:b w:val="false"/>
          <w:i w:val="false"/>
          <w:color w:val="000000"/>
          <w:sz w:val="28"/>
        </w:rPr>
        <w:t>
      1) жүктілік үшін қарсы көрсетілімдері бар соматикалық және психикалық аурулар;</w:t>
      </w:r>
    </w:p>
    <w:bookmarkEnd w:id="35"/>
    <w:bookmarkStart w:name="z45" w:id="36"/>
    <w:p>
      <w:pPr>
        <w:spacing w:after="0"/>
        <w:ind w:left="0"/>
        <w:jc w:val="both"/>
      </w:pPr>
      <w:r>
        <w:rPr>
          <w:rFonts w:ascii="Times New Roman"/>
          <w:b w:val="false"/>
          <w:i w:val="false"/>
          <w:color w:val="000000"/>
          <w:sz w:val="28"/>
        </w:rPr>
        <w:t>
      2) туа біткен даму ақаулары, эмбриондарды имплантаттауға және жүктіліктің дамуына кедергі келтіретін жатыр қуысының жүре пайда болған деформациялары;</w:t>
      </w:r>
    </w:p>
    <w:bookmarkEnd w:id="36"/>
    <w:bookmarkStart w:name="z46" w:id="37"/>
    <w:p>
      <w:pPr>
        <w:spacing w:after="0"/>
        <w:ind w:left="0"/>
        <w:jc w:val="both"/>
      </w:pPr>
      <w:r>
        <w:rPr>
          <w:rFonts w:ascii="Times New Roman"/>
          <w:b w:val="false"/>
          <w:i w:val="false"/>
          <w:color w:val="000000"/>
          <w:sz w:val="28"/>
        </w:rPr>
        <w:t>
       3) операциялық емдеуді қажет ететін аналық бездердің қатерсіз ісіктері және (немесе) ооцитті (ооциттерді) алуға кедергі келтіретін;</w:t>
      </w:r>
    </w:p>
    <w:bookmarkEnd w:id="37"/>
    <w:bookmarkStart w:name="z47" w:id="38"/>
    <w:p>
      <w:pPr>
        <w:spacing w:after="0"/>
        <w:ind w:left="0"/>
        <w:jc w:val="both"/>
      </w:pPr>
      <w:r>
        <w:rPr>
          <w:rFonts w:ascii="Times New Roman"/>
          <w:b w:val="false"/>
          <w:i w:val="false"/>
          <w:color w:val="000000"/>
          <w:sz w:val="28"/>
        </w:rPr>
        <w:t>
      4) эндометрдің гиперпластикалық процестері;</w:t>
      </w:r>
    </w:p>
    <w:bookmarkEnd w:id="38"/>
    <w:bookmarkStart w:name="z48" w:id="39"/>
    <w:p>
      <w:pPr>
        <w:spacing w:after="0"/>
        <w:ind w:left="0"/>
        <w:jc w:val="both"/>
      </w:pPr>
      <w:r>
        <w:rPr>
          <w:rFonts w:ascii="Times New Roman"/>
          <w:b w:val="false"/>
          <w:i w:val="false"/>
          <w:color w:val="000000"/>
          <w:sz w:val="28"/>
        </w:rPr>
        <w:t>
      5) операциялық емдеуді қажет ететін жатырдың қатерсіз ісіктері;</w:t>
      </w:r>
    </w:p>
    <w:bookmarkEnd w:id="39"/>
    <w:bookmarkStart w:name="z49" w:id="40"/>
    <w:p>
      <w:pPr>
        <w:spacing w:after="0"/>
        <w:ind w:left="0"/>
        <w:jc w:val="both"/>
      </w:pPr>
      <w:r>
        <w:rPr>
          <w:rFonts w:ascii="Times New Roman"/>
          <w:b w:val="false"/>
          <w:i w:val="false"/>
          <w:color w:val="000000"/>
          <w:sz w:val="28"/>
        </w:rPr>
        <w:t>
      6) кез-келген жерде орналасқан жіті қабыну аурулары;</w:t>
      </w:r>
    </w:p>
    <w:bookmarkEnd w:id="40"/>
    <w:bookmarkStart w:name="z50" w:id="41"/>
    <w:p>
      <w:pPr>
        <w:spacing w:after="0"/>
        <w:ind w:left="0"/>
        <w:jc w:val="both"/>
      </w:pPr>
      <w:r>
        <w:rPr>
          <w:rFonts w:ascii="Times New Roman"/>
          <w:b w:val="false"/>
          <w:i w:val="false"/>
          <w:color w:val="000000"/>
          <w:sz w:val="28"/>
        </w:rPr>
        <w:t>
      7) кез-келген жерде орналасқан қатерлі ісіктер (мультипәндік тобы мамандарының супероврдуляцияны ынталандыру жөніндегі қорытындысы бойынша химиотерапия және радиациялық терапияға дейін ооцитерді алу жағдайларын қоспағанда).";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56-тармақтың</w:t>
      </w:r>
      <w:r>
        <w:rPr>
          <w:rFonts w:ascii="Times New Roman"/>
          <w:b w:val="false"/>
          <w:i w:val="false"/>
          <w:color w:val="000000"/>
          <w:sz w:val="28"/>
        </w:rPr>
        <w:t xml:space="preserve"> 5) тармақшасы мынадай редакцияда жазылсын:</w:t>
      </w:r>
    </w:p>
    <w:bookmarkStart w:name="z52" w:id="42"/>
    <w:p>
      <w:pPr>
        <w:spacing w:after="0"/>
        <w:ind w:left="0"/>
        <w:jc w:val="both"/>
      </w:pPr>
      <w:r>
        <w:rPr>
          <w:rFonts w:ascii="Times New Roman"/>
          <w:b w:val="false"/>
          <w:i w:val="false"/>
          <w:color w:val="000000"/>
          <w:sz w:val="28"/>
        </w:rPr>
        <w:t>
      "5) операциялық емдеуді талап ететін және (немесе) эмбриондарды имплантациялауға және жүктіліктің дамуына кедергі келтіретін жатырдың қатерсіз ісіктері;";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атауы мынадай редакцияда жазылсын:</w:t>
      </w:r>
    </w:p>
    <w:bookmarkStart w:name="z54" w:id="43"/>
    <w:p>
      <w:pPr>
        <w:spacing w:after="0"/>
        <w:ind w:left="0"/>
        <w:jc w:val="both"/>
      </w:pPr>
      <w:r>
        <w:rPr>
          <w:rFonts w:ascii="Times New Roman"/>
          <w:b w:val="false"/>
          <w:i w:val="false"/>
          <w:color w:val="000000"/>
          <w:sz w:val="28"/>
        </w:rPr>
        <w:t>
      "6-тарау. Имплантаттау алдындағы генетикалық тестілеу";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66-тармақтар</w:t>
      </w:r>
      <w:r>
        <w:rPr>
          <w:rFonts w:ascii="Times New Roman"/>
          <w:b w:val="false"/>
          <w:i w:val="false"/>
          <w:color w:val="000000"/>
          <w:sz w:val="28"/>
        </w:rPr>
        <w:t xml:space="preserve"> мынадай редакцияда жазылсын:</w:t>
      </w:r>
    </w:p>
    <w:bookmarkStart w:name="z56" w:id="44"/>
    <w:p>
      <w:pPr>
        <w:spacing w:after="0"/>
        <w:ind w:left="0"/>
        <w:jc w:val="both"/>
      </w:pPr>
      <w:r>
        <w:rPr>
          <w:rFonts w:ascii="Times New Roman"/>
          <w:b w:val="false"/>
          <w:i w:val="false"/>
          <w:color w:val="000000"/>
          <w:sz w:val="28"/>
        </w:rPr>
        <w:t>
      "62. Имплантаттау алдындағы генетикалық тестілеу (бұдан әрі – ИАГТ) криоконсервіленген эмбриондарды ауыстыру пациенттердің қалауы бойынша немесе көрсетілімдер бойынша жүргізіледі:</w:t>
      </w:r>
    </w:p>
    <w:bookmarkEnd w:id="44"/>
    <w:bookmarkStart w:name="z57" w:id="45"/>
    <w:p>
      <w:pPr>
        <w:spacing w:after="0"/>
        <w:ind w:left="0"/>
        <w:jc w:val="both"/>
      </w:pPr>
      <w:r>
        <w:rPr>
          <w:rFonts w:ascii="Times New Roman"/>
          <w:b w:val="false"/>
          <w:i w:val="false"/>
          <w:color w:val="000000"/>
          <w:sz w:val="28"/>
        </w:rPr>
        <w:t>
      1) жүктілікті аяғына дейін дағдылы көтермеу, екі немесе одан да көп дамымайтын жүктілік, өздігінен болатын аборттар;</w:t>
      </w:r>
    </w:p>
    <w:bookmarkEnd w:id="45"/>
    <w:bookmarkStart w:name="z58" w:id="46"/>
    <w:p>
      <w:pPr>
        <w:spacing w:after="0"/>
        <w:ind w:left="0"/>
        <w:jc w:val="both"/>
      </w:pPr>
      <w:r>
        <w:rPr>
          <w:rFonts w:ascii="Times New Roman"/>
          <w:b w:val="false"/>
          <w:i w:val="false"/>
          <w:color w:val="000000"/>
          <w:sz w:val="28"/>
        </w:rPr>
        <w:t>
      2) жасы үлкен топтағылар (әйел жасы 37-ден және жоғары);</w:t>
      </w:r>
    </w:p>
    <w:bookmarkEnd w:id="46"/>
    <w:bookmarkStart w:name="z59" w:id="47"/>
    <w:p>
      <w:pPr>
        <w:spacing w:after="0"/>
        <w:ind w:left="0"/>
        <w:jc w:val="both"/>
      </w:pPr>
      <w:r>
        <w:rPr>
          <w:rFonts w:ascii="Times New Roman"/>
          <w:b w:val="false"/>
          <w:i w:val="false"/>
          <w:color w:val="000000"/>
          <w:sz w:val="28"/>
        </w:rPr>
        <w:t>
      3) ҚРТ екі немесе одан да көп сәтсіз өткізілгенде;</w:t>
      </w:r>
    </w:p>
    <w:bookmarkEnd w:id="47"/>
    <w:bookmarkStart w:name="z60" w:id="48"/>
    <w:p>
      <w:pPr>
        <w:spacing w:after="0"/>
        <w:ind w:left="0"/>
        <w:jc w:val="both"/>
      </w:pPr>
      <w:r>
        <w:rPr>
          <w:rFonts w:ascii="Times New Roman"/>
          <w:b w:val="false"/>
          <w:i w:val="false"/>
          <w:color w:val="000000"/>
          <w:sz w:val="28"/>
        </w:rPr>
        <w:t>
      4) ерлер бедеулігінің ауыр түрлері болса;</w:t>
      </w:r>
    </w:p>
    <w:bookmarkEnd w:id="48"/>
    <w:bookmarkStart w:name="z61" w:id="49"/>
    <w:p>
      <w:pPr>
        <w:spacing w:after="0"/>
        <w:ind w:left="0"/>
        <w:jc w:val="both"/>
      </w:pPr>
      <w:r>
        <w:rPr>
          <w:rFonts w:ascii="Times New Roman"/>
          <w:b w:val="false"/>
          <w:i w:val="false"/>
          <w:color w:val="000000"/>
          <w:sz w:val="28"/>
        </w:rPr>
        <w:t>
      5) жынысқа байланысты аурулардың тұқым қуалау қаупі жоғары;</w:t>
      </w:r>
    </w:p>
    <w:bookmarkEnd w:id="49"/>
    <w:bookmarkStart w:name="z62" w:id="50"/>
    <w:p>
      <w:pPr>
        <w:spacing w:after="0"/>
        <w:ind w:left="0"/>
        <w:jc w:val="both"/>
      </w:pPr>
      <w:r>
        <w:rPr>
          <w:rFonts w:ascii="Times New Roman"/>
          <w:b w:val="false"/>
          <w:i w:val="false"/>
          <w:color w:val="000000"/>
          <w:sz w:val="28"/>
        </w:rPr>
        <w:t>
      6) моногендік аурулары, моногендік ауруларды тасымалдаушы науқастар,молекулалық-генетикалық диагностиканың болу шартымен;</w:t>
      </w:r>
    </w:p>
    <w:bookmarkEnd w:id="50"/>
    <w:bookmarkStart w:name="z63" w:id="51"/>
    <w:p>
      <w:pPr>
        <w:spacing w:after="0"/>
        <w:ind w:left="0"/>
        <w:jc w:val="both"/>
      </w:pPr>
      <w:r>
        <w:rPr>
          <w:rFonts w:ascii="Times New Roman"/>
          <w:b w:val="false"/>
          <w:i w:val="false"/>
          <w:color w:val="000000"/>
          <w:sz w:val="28"/>
        </w:rPr>
        <w:t xml:space="preserve">
      7) егер ата-ананың (немесе олардың біреуінің) патологиясы бар баласы болса; </w:t>
      </w:r>
    </w:p>
    <w:bookmarkEnd w:id="51"/>
    <w:bookmarkStart w:name="z64" w:id="52"/>
    <w:p>
      <w:pPr>
        <w:spacing w:after="0"/>
        <w:ind w:left="0"/>
        <w:jc w:val="both"/>
      </w:pPr>
      <w:r>
        <w:rPr>
          <w:rFonts w:ascii="Times New Roman"/>
          <w:b w:val="false"/>
          <w:i w:val="false"/>
          <w:color w:val="000000"/>
          <w:sz w:val="28"/>
        </w:rPr>
        <w:t>
      8) кариотиптері бұзылған, хромосомалық синдромдардың мозаикалық нұсқалары бар жұптарға (ерлі-зайыптылардың біреуінде), теңдестірілген құрылымдық қайта құрулардың барлық түрлерін, маркерлік хромосомаларды тасымалдаушыларға;</w:t>
      </w:r>
    </w:p>
    <w:bookmarkEnd w:id="52"/>
    <w:bookmarkStart w:name="z65" w:id="53"/>
    <w:p>
      <w:pPr>
        <w:spacing w:after="0"/>
        <w:ind w:left="0"/>
        <w:jc w:val="both"/>
      </w:pPr>
      <w:r>
        <w:rPr>
          <w:rFonts w:ascii="Times New Roman"/>
          <w:b w:val="false"/>
          <w:i w:val="false"/>
          <w:color w:val="000000"/>
          <w:sz w:val="28"/>
        </w:rPr>
        <w:t>
      9) ата-аналардағы резус қақтығысы кезінде болашақ анамен сәйкес келетін резус-факторымен эмбрионды анықтау үшін.</w:t>
      </w:r>
    </w:p>
    <w:bookmarkEnd w:id="53"/>
    <w:bookmarkStart w:name="z66" w:id="54"/>
    <w:p>
      <w:pPr>
        <w:spacing w:after="0"/>
        <w:ind w:left="0"/>
        <w:jc w:val="both"/>
      </w:pPr>
      <w:r>
        <w:rPr>
          <w:rFonts w:ascii="Times New Roman"/>
          <w:b w:val="false"/>
          <w:i w:val="false"/>
          <w:color w:val="000000"/>
          <w:sz w:val="28"/>
        </w:rPr>
        <w:t>
      63. ПГТ эмбриондардағы геномдық, хромосомалық және моногендік ақауларды анықтау мақсатында жүргізіледі. Анеуплоидияның имплантаттауға дейінгі генетикалық тестілеуі (PGT-A) хромосомалардың геномдық және сандық өзгерістерін (полиплоидия, анеуплоидия) анықтайды. Құрылымдық қайта құрудың имплантаттауға дейінгі генетикалық сынағы (PGT-SP) хромосомалардың құрылымын (жою, қайталану, транслокация, инверсия) анықтайды. Моногендік ауруларды имплантаттау алдындағы генетикалық тестілеу (ПГТ-М) моногендік аурулармен байланысты мутацияларды анықтайды (аутосомдық-доминанттық, аутосомдық-рецессивтік, жынысына байланысты).</w:t>
      </w:r>
    </w:p>
    <w:bookmarkEnd w:id="54"/>
    <w:bookmarkStart w:name="z67" w:id="55"/>
    <w:p>
      <w:pPr>
        <w:spacing w:after="0"/>
        <w:ind w:left="0"/>
        <w:jc w:val="both"/>
      </w:pPr>
      <w:r>
        <w:rPr>
          <w:rFonts w:ascii="Times New Roman"/>
          <w:b w:val="false"/>
          <w:i w:val="false"/>
          <w:color w:val="000000"/>
          <w:sz w:val="28"/>
        </w:rPr>
        <w:t>
      64. Генетикалық зерттеулер ооциттердің полярлық денелерінде және эмбрионалды бластомералардың ядроларында және бластоцистің трофэктодерма жасушаларында жүргізілді. ИАГТ жүргізу кезінде пациенттерді эмбриондардың жыныстық тиістілігі туралы хабардар ету жыныстық хромосомалармен байланысты хромосомалық ауытқулар қаупі болған кезде жүзеге асырылады.</w:t>
      </w:r>
    </w:p>
    <w:bookmarkEnd w:id="55"/>
    <w:bookmarkStart w:name="z68" w:id="56"/>
    <w:p>
      <w:pPr>
        <w:spacing w:after="0"/>
        <w:ind w:left="0"/>
        <w:jc w:val="both"/>
      </w:pPr>
      <w:r>
        <w:rPr>
          <w:rFonts w:ascii="Times New Roman"/>
          <w:b w:val="false"/>
          <w:i w:val="false"/>
          <w:color w:val="000000"/>
          <w:sz w:val="28"/>
        </w:rPr>
        <w:t>
      65. Диагностика флуоресценттік гибридизация in-sita (FISH), салыстырмалы геномдық будандастыру (CGH), полимераздық тізбектік реакция (PCR) және жаңа ұрпақтарды секвенирлеу (NGS) әдістерін қолдана отырып жүргізеді.</w:t>
      </w:r>
    </w:p>
    <w:bookmarkEnd w:id="56"/>
    <w:bookmarkStart w:name="z69" w:id="57"/>
    <w:p>
      <w:pPr>
        <w:spacing w:after="0"/>
        <w:ind w:left="0"/>
        <w:jc w:val="both"/>
      </w:pPr>
      <w:r>
        <w:rPr>
          <w:rFonts w:ascii="Times New Roman"/>
          <w:b w:val="false"/>
          <w:i w:val="false"/>
          <w:color w:val="000000"/>
          <w:sz w:val="28"/>
        </w:rPr>
        <w:t>
      66. ИАД инвазивтік пренаталдық диагностиканың баламасы болып табылмайды және кейіннен бұл құрсақішілік ұрықтың генетикалық диагнозын нақтылау үшін жүргізіледі.";</w:t>
      </w:r>
    </w:p>
    <w:bookmarkEnd w:id="57"/>
    <w:bookmarkStart w:name="z70" w:id="5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p>
    <w:bookmarkStart w:name="z72" w:id="59"/>
    <w:p>
      <w:pPr>
        <w:spacing w:after="0"/>
        <w:ind w:left="0"/>
        <w:jc w:val="both"/>
      </w:pPr>
      <w:r>
        <w:rPr>
          <w:rFonts w:ascii="Times New Roman"/>
          <w:b w:val="false"/>
          <w:i w:val="false"/>
          <w:color w:val="000000"/>
          <w:sz w:val="28"/>
        </w:rPr>
        <w:t>
      10) тармақша мынадай редакцияда жазылсын:</w:t>
      </w:r>
    </w:p>
    <w:bookmarkEnd w:id="59"/>
    <w:bookmarkStart w:name="z73" w:id="60"/>
    <w:p>
      <w:pPr>
        <w:spacing w:after="0"/>
        <w:ind w:left="0"/>
        <w:jc w:val="both"/>
      </w:pPr>
      <w:r>
        <w:rPr>
          <w:rFonts w:ascii="Times New Roman"/>
          <w:b w:val="false"/>
          <w:i w:val="false"/>
          <w:color w:val="000000"/>
          <w:sz w:val="28"/>
        </w:rPr>
        <w:t>
      "10) жатыр мойнынан жағындыны цитологиялық зерттеу (қолданылу мерзімі – 12 ай);";</w:t>
      </w:r>
    </w:p>
    <w:bookmarkEnd w:id="60"/>
    <w:bookmarkStart w:name="z74" w:id="61"/>
    <w:p>
      <w:pPr>
        <w:spacing w:after="0"/>
        <w:ind w:left="0"/>
        <w:jc w:val="both"/>
      </w:pPr>
      <w:r>
        <w:rPr>
          <w:rFonts w:ascii="Times New Roman"/>
          <w:b w:val="false"/>
          <w:i w:val="false"/>
          <w:color w:val="000000"/>
          <w:sz w:val="28"/>
        </w:rPr>
        <w:t>
      20) тармақша мынадай редакцияда жазылсын:</w:t>
      </w:r>
    </w:p>
    <w:bookmarkEnd w:id="61"/>
    <w:bookmarkStart w:name="z75" w:id="62"/>
    <w:p>
      <w:pPr>
        <w:spacing w:after="0"/>
        <w:ind w:left="0"/>
        <w:jc w:val="both"/>
      </w:pPr>
      <w:r>
        <w:rPr>
          <w:rFonts w:ascii="Times New Roman"/>
          <w:b w:val="false"/>
          <w:i w:val="false"/>
          <w:color w:val="000000"/>
          <w:sz w:val="28"/>
        </w:rPr>
        <w:t>
      "20) сүт бездерінің УДЗ, іш қуысының УДЗ және бүйректің УДЗ (қолданылу мерзімі – 12 ай);";</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9) тармақшасы мынадай редакцияда жазылсын:</w:t>
      </w:r>
    </w:p>
    <w:bookmarkStart w:name="z77" w:id="63"/>
    <w:p>
      <w:pPr>
        <w:spacing w:after="0"/>
        <w:ind w:left="0"/>
        <w:jc w:val="both"/>
      </w:pPr>
      <w:r>
        <w:rPr>
          <w:rFonts w:ascii="Times New Roman"/>
          <w:b w:val="false"/>
          <w:i w:val="false"/>
          <w:color w:val="000000"/>
          <w:sz w:val="28"/>
        </w:rPr>
        <w:t>
      "9) қалқанша безінің УДЗ (қолданылу мерзімі – 12 ай);"</w:t>
      </w:r>
    </w:p>
    <w:bookmarkEnd w:id="63"/>
    <w:bookmarkStart w:name="z78" w:id="64"/>
    <w:p>
      <w:pPr>
        <w:spacing w:after="0"/>
        <w:ind w:left="0"/>
        <w:jc w:val="both"/>
      </w:pPr>
      <w:r>
        <w:rPr>
          <w:rFonts w:ascii="Times New Roman"/>
          <w:b w:val="false"/>
          <w:i w:val="false"/>
          <w:color w:val="000000"/>
          <w:sz w:val="28"/>
        </w:rPr>
        <w:t>
      мынадай мазмұндағы 2-1-тармақпен толықтырылсын:</w:t>
      </w:r>
    </w:p>
    <w:bookmarkEnd w:id="64"/>
    <w:bookmarkStart w:name="z79" w:id="65"/>
    <w:p>
      <w:pPr>
        <w:spacing w:after="0"/>
        <w:ind w:left="0"/>
        <w:jc w:val="both"/>
      </w:pPr>
      <w:r>
        <w:rPr>
          <w:rFonts w:ascii="Times New Roman"/>
          <w:b w:val="false"/>
          <w:i w:val="false"/>
          <w:color w:val="000000"/>
          <w:sz w:val="28"/>
        </w:rPr>
        <w:t xml:space="preserve">
      "2-1. Ауыр соматикалық аурулары бар әйелдерге ЖҰ емшарасының алдында "Денсаулық сақтау саласындағы есепке алу құжаттамасының нысандарын бекіту туралы" Қазақстан Республикасы Денсаулық сақтау министрінің міндетін атқатушының 2020 жылғы 30 қазандағы № ҚР ДСМ-175/2020 бұйрығымен бекітілген 026/е нысаны бойынша дәрігерлік-консультациялық комиссияның қорытындысы талап етіледі."; </w:t>
      </w:r>
    </w:p>
    <w:bookmarkEnd w:id="65"/>
    <w:bookmarkStart w:name="z80" w:id="6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2" w:id="67"/>
    <w:p>
      <w:pPr>
        <w:spacing w:after="0"/>
        <w:ind w:left="0"/>
        <w:jc w:val="both"/>
      </w:pPr>
      <w:r>
        <w:rPr>
          <w:rFonts w:ascii="Times New Roman"/>
          <w:b w:val="false"/>
          <w:i w:val="false"/>
          <w:color w:val="000000"/>
          <w:sz w:val="28"/>
        </w:rPr>
        <w:t>
      "1. Суррогат аналарды зерттеп-қарау көлемі:</w:t>
      </w:r>
    </w:p>
    <w:bookmarkEnd w:id="67"/>
    <w:bookmarkStart w:name="z83" w:id="68"/>
    <w:p>
      <w:pPr>
        <w:spacing w:after="0"/>
        <w:ind w:left="0"/>
        <w:jc w:val="both"/>
      </w:pPr>
      <w:r>
        <w:rPr>
          <w:rFonts w:ascii="Times New Roman"/>
          <w:b w:val="false"/>
          <w:i w:val="false"/>
          <w:color w:val="000000"/>
          <w:sz w:val="28"/>
        </w:rPr>
        <w:t>
      1) гинекологиялық (трансвагиналдық) ультрадыбыстық зерттеу (әрбір емшараның алдында);</w:t>
      </w:r>
    </w:p>
    <w:bookmarkEnd w:id="68"/>
    <w:bookmarkStart w:name="z84" w:id="69"/>
    <w:p>
      <w:pPr>
        <w:spacing w:after="0"/>
        <w:ind w:left="0"/>
        <w:jc w:val="both"/>
      </w:pPr>
      <w:r>
        <w:rPr>
          <w:rFonts w:ascii="Times New Roman"/>
          <w:b w:val="false"/>
          <w:i w:val="false"/>
          <w:color w:val="000000"/>
          <w:sz w:val="28"/>
        </w:rPr>
        <w:t>
      2) қан тобы мен резус- факторын анықтау (бір рет);</w:t>
      </w:r>
    </w:p>
    <w:bookmarkEnd w:id="69"/>
    <w:bookmarkStart w:name="z85" w:id="70"/>
    <w:p>
      <w:pPr>
        <w:spacing w:after="0"/>
        <w:ind w:left="0"/>
        <w:jc w:val="both"/>
      </w:pPr>
      <w:r>
        <w:rPr>
          <w:rFonts w:ascii="Times New Roman"/>
          <w:b w:val="false"/>
          <w:i w:val="false"/>
          <w:color w:val="000000"/>
          <w:sz w:val="28"/>
        </w:rPr>
        <w:t>
      3) Вестергрен әдісімен жасушалардың 5 класын саралай отырып, талдауышта қанның жалпы талдауы және қандағы эритроциттердің (ЭСЖ) шөгу жылдамдығын өлшеу (әрбір емшара алдында);</w:t>
      </w:r>
    </w:p>
    <w:bookmarkEnd w:id="70"/>
    <w:bookmarkStart w:name="z86" w:id="71"/>
    <w:p>
      <w:pPr>
        <w:spacing w:after="0"/>
        <w:ind w:left="0"/>
        <w:jc w:val="both"/>
      </w:pPr>
      <w:r>
        <w:rPr>
          <w:rFonts w:ascii="Times New Roman"/>
          <w:b w:val="false"/>
          <w:i w:val="false"/>
          <w:color w:val="000000"/>
          <w:sz w:val="28"/>
        </w:rPr>
        <w:t>
      4) несепті жалпы клиникалық (несептің жалпы талдауы) зерттеу (әрбір емшараның алдында);</w:t>
      </w:r>
    </w:p>
    <w:bookmarkEnd w:id="71"/>
    <w:bookmarkStart w:name="z87" w:id="72"/>
    <w:p>
      <w:pPr>
        <w:spacing w:after="0"/>
        <w:ind w:left="0"/>
        <w:jc w:val="both"/>
      </w:pPr>
      <w:r>
        <w:rPr>
          <w:rFonts w:ascii="Times New Roman"/>
          <w:b w:val="false"/>
          <w:i w:val="false"/>
          <w:color w:val="000000"/>
          <w:sz w:val="28"/>
        </w:rPr>
        <w:t>
      5) қан сарысуындағы В гепатиті вирусының HBsAg антиденелерін иммуноферменттік әдіспен (бұдан әрі – ИФТ әдісі) анықтау (қолданылу мерзімі – 3 ай);</w:t>
      </w:r>
    </w:p>
    <w:bookmarkEnd w:id="72"/>
    <w:bookmarkStart w:name="z88" w:id="73"/>
    <w:p>
      <w:pPr>
        <w:spacing w:after="0"/>
        <w:ind w:left="0"/>
        <w:jc w:val="both"/>
      </w:pPr>
      <w:r>
        <w:rPr>
          <w:rFonts w:ascii="Times New Roman"/>
          <w:b w:val="false"/>
          <w:i w:val="false"/>
          <w:color w:val="000000"/>
          <w:sz w:val="28"/>
        </w:rPr>
        <w:t>
      6) қан сарысуындағы С гепатиті вирусына сомалық антиденелерді ИФТ-әдісімен анықтау (қолданылу мерзімі – 3 ай);</w:t>
      </w:r>
    </w:p>
    <w:bookmarkEnd w:id="73"/>
    <w:bookmarkStart w:name="z89" w:id="74"/>
    <w:p>
      <w:pPr>
        <w:spacing w:after="0"/>
        <w:ind w:left="0"/>
        <w:jc w:val="both"/>
      </w:pPr>
      <w:r>
        <w:rPr>
          <w:rFonts w:ascii="Times New Roman"/>
          <w:b w:val="false"/>
          <w:i w:val="false"/>
          <w:color w:val="000000"/>
          <w:sz w:val="28"/>
        </w:rPr>
        <w:t>
      7) қан сарысуындағы Вассерман реакциясын жасау (қолданылу мерзімі – 3 ай);</w:t>
      </w:r>
    </w:p>
    <w:bookmarkEnd w:id="74"/>
    <w:bookmarkStart w:name="z90" w:id="75"/>
    <w:p>
      <w:pPr>
        <w:spacing w:after="0"/>
        <w:ind w:left="0"/>
        <w:jc w:val="both"/>
      </w:pPr>
      <w:r>
        <w:rPr>
          <w:rFonts w:ascii="Times New Roman"/>
          <w:b w:val="false"/>
          <w:i w:val="false"/>
          <w:color w:val="000000"/>
          <w:sz w:val="28"/>
        </w:rPr>
        <w:t>
      8) қан сарысуындағы АИТВ – 1,2 антиденелерін және p24 антигенін ИФТ-әдісімен анықтау (қолданылу мерзімі – 3 ай);</w:t>
      </w:r>
    </w:p>
    <w:bookmarkEnd w:id="75"/>
    <w:bookmarkStart w:name="z91" w:id="76"/>
    <w:p>
      <w:pPr>
        <w:spacing w:after="0"/>
        <w:ind w:left="0"/>
        <w:jc w:val="both"/>
      </w:pPr>
      <w:r>
        <w:rPr>
          <w:rFonts w:ascii="Times New Roman"/>
          <w:b w:val="false"/>
          <w:i w:val="false"/>
          <w:color w:val="000000"/>
          <w:sz w:val="28"/>
        </w:rPr>
        <w:t>
      9) гинекологиялық жағындының тазалық дәрежесін анықтау (қолданылу мерзімі – 10 күн);</w:t>
      </w:r>
    </w:p>
    <w:bookmarkEnd w:id="76"/>
    <w:bookmarkStart w:name="z92" w:id="77"/>
    <w:p>
      <w:pPr>
        <w:spacing w:after="0"/>
        <w:ind w:left="0"/>
        <w:jc w:val="both"/>
      </w:pPr>
      <w:r>
        <w:rPr>
          <w:rFonts w:ascii="Times New Roman"/>
          <w:b w:val="false"/>
          <w:i w:val="false"/>
          <w:color w:val="000000"/>
          <w:sz w:val="28"/>
        </w:rPr>
        <w:t>
      10) жатыр мойнынан жағындыны цитологиялық зерттеу (қолданылу мерзімі – 12 ай);</w:t>
      </w:r>
    </w:p>
    <w:bookmarkEnd w:id="77"/>
    <w:bookmarkStart w:name="z93" w:id="78"/>
    <w:p>
      <w:pPr>
        <w:spacing w:after="0"/>
        <w:ind w:left="0"/>
        <w:jc w:val="both"/>
      </w:pPr>
      <w:r>
        <w:rPr>
          <w:rFonts w:ascii="Times New Roman"/>
          <w:b w:val="false"/>
          <w:i w:val="false"/>
          <w:color w:val="000000"/>
          <w:sz w:val="28"/>
        </w:rPr>
        <w:t>
      11) денсаулық жай-күйі мен экстракорпоралдық ұрықтандыру жүргізу және жүкті болуға рұқсат беру туралы терапевтің консультациясы (қолданылу мерзімі – 6 ай);</w:t>
      </w:r>
    </w:p>
    <w:bookmarkEnd w:id="78"/>
    <w:bookmarkStart w:name="z94" w:id="79"/>
    <w:p>
      <w:pPr>
        <w:spacing w:after="0"/>
        <w:ind w:left="0"/>
        <w:jc w:val="both"/>
      </w:pPr>
      <w:r>
        <w:rPr>
          <w:rFonts w:ascii="Times New Roman"/>
          <w:b w:val="false"/>
          <w:i w:val="false"/>
          <w:color w:val="000000"/>
          <w:sz w:val="28"/>
        </w:rPr>
        <w:t>
      12) биологиялық материалда Chlamydia trachomatis (хламидиа трахоматис) Ig М анықтау (қолданылу мерзімі -3 ай); биологиялық материалда полимераздық тізбектік реакция (бұдан әрі – ПТР) әдісімен сапалық анықтау, биологиялық материалда цитомегаловирусты (ВПГ-V) ПТР әдісімен сапалық анықтау, биологиялық материалда 1 және 2 типті қарапайым герпес вирусын ПТР әдісімен сапалы анықтау, ПТР әдісімен биологиялық материалдағы Trichomonas vaginalis (трихомонасвагиналис) анықтау. ПТР әдісімен биологиялық материалдағы Neisseriagonorrhoeae (гонококктағы нейссерия) анықтау (жарамдылық мерзімі – 3 ай);</w:t>
      </w:r>
    </w:p>
    <w:bookmarkEnd w:id="79"/>
    <w:bookmarkStart w:name="z95" w:id="80"/>
    <w:p>
      <w:pPr>
        <w:spacing w:after="0"/>
        <w:ind w:left="0"/>
        <w:jc w:val="both"/>
      </w:pPr>
      <w:r>
        <w:rPr>
          <w:rFonts w:ascii="Times New Roman"/>
          <w:b w:val="false"/>
          <w:i w:val="false"/>
          <w:color w:val="000000"/>
          <w:sz w:val="28"/>
        </w:rPr>
        <w:t>
      13) қан сарысуындағы қызамық қоздырғышына Ig G, М ИФТ-әдісімен анықтау (егу немесе болған ауруларды растайтын деректер болмаған кезде бір рет) (қолданылу мерзімі – 3 ай);</w:t>
      </w:r>
    </w:p>
    <w:bookmarkEnd w:id="80"/>
    <w:bookmarkStart w:name="z96" w:id="81"/>
    <w:p>
      <w:pPr>
        <w:spacing w:after="0"/>
        <w:ind w:left="0"/>
        <w:jc w:val="both"/>
      </w:pPr>
      <w:r>
        <w:rPr>
          <w:rFonts w:ascii="Times New Roman"/>
          <w:b w:val="false"/>
          <w:i w:val="false"/>
          <w:color w:val="000000"/>
          <w:sz w:val="28"/>
        </w:rPr>
        <w:t>
      14) қан сарысуындағы тиреотропты гормонды (ТТГ) ИФТ-әдісімен анықтау (қолданылу мерзімі – 6 ай);</w:t>
      </w:r>
    </w:p>
    <w:bookmarkEnd w:id="81"/>
    <w:bookmarkStart w:name="z97" w:id="82"/>
    <w:p>
      <w:pPr>
        <w:spacing w:after="0"/>
        <w:ind w:left="0"/>
        <w:jc w:val="both"/>
      </w:pPr>
      <w:r>
        <w:rPr>
          <w:rFonts w:ascii="Times New Roman"/>
          <w:b w:val="false"/>
          <w:i w:val="false"/>
          <w:color w:val="000000"/>
          <w:sz w:val="28"/>
        </w:rPr>
        <w:t>
      15) қан сарысуындағы пролактинді ИФТ-әдісімен анықтау (қолданылу мерзімі – 6 ай);</w:t>
      </w:r>
    </w:p>
    <w:bookmarkEnd w:id="82"/>
    <w:bookmarkStart w:name="z98" w:id="83"/>
    <w:p>
      <w:pPr>
        <w:spacing w:after="0"/>
        <w:ind w:left="0"/>
        <w:jc w:val="both"/>
      </w:pPr>
      <w:r>
        <w:rPr>
          <w:rFonts w:ascii="Times New Roman"/>
          <w:b w:val="false"/>
          <w:i w:val="false"/>
          <w:color w:val="000000"/>
          <w:sz w:val="28"/>
        </w:rPr>
        <w:t xml:space="preserve">
      16) қан сарысуындағы тестостеронды ИФТ-әдісімен анықтау (қолданылу мерзімі – 6 ай); </w:t>
      </w:r>
    </w:p>
    <w:bookmarkEnd w:id="83"/>
    <w:bookmarkStart w:name="z99" w:id="84"/>
    <w:p>
      <w:pPr>
        <w:spacing w:after="0"/>
        <w:ind w:left="0"/>
        <w:jc w:val="both"/>
      </w:pPr>
      <w:r>
        <w:rPr>
          <w:rFonts w:ascii="Times New Roman"/>
          <w:b w:val="false"/>
          <w:i w:val="false"/>
          <w:color w:val="000000"/>
          <w:sz w:val="28"/>
        </w:rPr>
        <w:t>
      17) қанды биохимиялық талдау (қан сарысуындағы аланинаминотрансферазаны (АЛаТ) анықтау, қан сарысуындағы аспартатаминотрансферазаны (АСаТ) анықтау, қан сарысуындағы жалпы билирубинді анықтау, қан сарысуындағы глюкозаны анықтау, қан сарысуындағы жалпы ақуызды анықтау, қан сарысуындағы креатининді, қан сарысуындағы несепнәрді анықтау (қолданылу мерзімі – 1 ай);</w:t>
      </w:r>
    </w:p>
    <w:bookmarkEnd w:id="84"/>
    <w:bookmarkStart w:name="z100" w:id="85"/>
    <w:p>
      <w:pPr>
        <w:spacing w:after="0"/>
        <w:ind w:left="0"/>
        <w:jc w:val="both"/>
      </w:pPr>
      <w:r>
        <w:rPr>
          <w:rFonts w:ascii="Times New Roman"/>
          <w:b w:val="false"/>
          <w:i w:val="false"/>
          <w:color w:val="000000"/>
          <w:sz w:val="28"/>
        </w:rPr>
        <w:t>
      18) коагулограмманы анықтау (кейіннен протромбиндік индексті (ПТИ) және қан плазмасындағы халықаралық нормаланған қатынасты (ХНҚ) (ПВ-ПТИ-ХНҚ) есептей отырып, протромбин уақытын (ПУ) анықтау, қан плазмасындағы белсендірілген ішінара тромбопластиндік уақытты (БІТУ) анықтау, қан плазмасындағы фибриногенді анықтау (қолданылу мерзімі – 1 ай);</w:t>
      </w:r>
    </w:p>
    <w:bookmarkEnd w:id="85"/>
    <w:bookmarkStart w:name="z101" w:id="86"/>
    <w:p>
      <w:pPr>
        <w:spacing w:after="0"/>
        <w:ind w:left="0"/>
        <w:jc w:val="both"/>
      </w:pPr>
      <w:r>
        <w:rPr>
          <w:rFonts w:ascii="Times New Roman"/>
          <w:b w:val="false"/>
          <w:i w:val="false"/>
          <w:color w:val="000000"/>
          <w:sz w:val="28"/>
        </w:rPr>
        <w:t>
      19) сүт бездерінің УДЗ (қолданылу мерзімі – 1 жыл);</w:t>
      </w:r>
    </w:p>
    <w:bookmarkEnd w:id="86"/>
    <w:bookmarkStart w:name="z102" w:id="87"/>
    <w:p>
      <w:pPr>
        <w:spacing w:after="0"/>
        <w:ind w:left="0"/>
        <w:jc w:val="both"/>
      </w:pPr>
      <w:r>
        <w:rPr>
          <w:rFonts w:ascii="Times New Roman"/>
          <w:b w:val="false"/>
          <w:i w:val="false"/>
          <w:color w:val="000000"/>
          <w:sz w:val="28"/>
        </w:rPr>
        <w:t>
      20) іш қуысының УДЗ және бүйректің УДЗ (қолданылу мерзімі – 12 ай);</w:t>
      </w:r>
    </w:p>
    <w:bookmarkEnd w:id="87"/>
    <w:bookmarkStart w:name="z103" w:id="88"/>
    <w:p>
      <w:pPr>
        <w:spacing w:after="0"/>
        <w:ind w:left="0"/>
        <w:jc w:val="both"/>
      </w:pPr>
      <w:r>
        <w:rPr>
          <w:rFonts w:ascii="Times New Roman"/>
          <w:b w:val="false"/>
          <w:i w:val="false"/>
          <w:color w:val="000000"/>
          <w:sz w:val="28"/>
        </w:rPr>
        <w:t>
      21) толық жазылған электрокардиографиялық зерттеу (12 бұрылыс) (қолданылу мерзімі – 3 ай);</w:t>
      </w:r>
    </w:p>
    <w:bookmarkEnd w:id="88"/>
    <w:bookmarkStart w:name="z104" w:id="89"/>
    <w:p>
      <w:pPr>
        <w:spacing w:after="0"/>
        <w:ind w:left="0"/>
        <w:jc w:val="both"/>
      </w:pPr>
      <w:r>
        <w:rPr>
          <w:rFonts w:ascii="Times New Roman"/>
          <w:b w:val="false"/>
          <w:i w:val="false"/>
          <w:color w:val="000000"/>
          <w:sz w:val="28"/>
        </w:rPr>
        <w:t>
      22) диагностикалық флюорография (1 проекция) (қолданылу мерзімі – 12 ай);</w:t>
      </w:r>
    </w:p>
    <w:bookmarkEnd w:id="89"/>
    <w:bookmarkStart w:name="z105" w:id="90"/>
    <w:p>
      <w:pPr>
        <w:spacing w:after="0"/>
        <w:ind w:left="0"/>
        <w:jc w:val="both"/>
      </w:pPr>
      <w:r>
        <w:rPr>
          <w:rFonts w:ascii="Times New Roman"/>
          <w:b w:val="false"/>
          <w:i w:val="false"/>
          <w:color w:val="000000"/>
          <w:sz w:val="28"/>
        </w:rPr>
        <w:t>
      23) психиатр мен наркологтың қорытындысы (қолданылу мерзімі – 12 ай).".</w:t>
      </w:r>
    </w:p>
    <w:bookmarkEnd w:id="90"/>
    <w:bookmarkStart w:name="z106" w:id="91"/>
    <w:p>
      <w:pPr>
        <w:spacing w:after="0"/>
        <w:ind w:left="0"/>
        <w:jc w:val="both"/>
      </w:pPr>
      <w:r>
        <w:rPr>
          <w:rFonts w:ascii="Times New Roman"/>
          <w:b w:val="false"/>
          <w:i w:val="false"/>
          <w:color w:val="000000"/>
          <w:sz w:val="28"/>
        </w:rPr>
        <w:t>
      2. Қазақстан Республикасы Денсаулық сақтау министрлігінің Ана мен бала денсаулығын сақтау департаменті заңнамада белгіленген тәртіппен:</w:t>
      </w:r>
    </w:p>
    <w:bookmarkEnd w:id="91"/>
    <w:bookmarkStart w:name="z107" w:id="92"/>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92"/>
    <w:bookmarkStart w:name="z108" w:id="93"/>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 - ресурстарында орналастыруды;</w:t>
      </w:r>
    </w:p>
    <w:bookmarkEnd w:id="93"/>
    <w:bookmarkStart w:name="z109" w:id="94"/>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94"/>
    <w:bookmarkStart w:name="z110" w:id="9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95"/>
    <w:bookmarkStart w:name="z111" w:id="96"/>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9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