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bf530" w14:textId="b5bf5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гериатриялық және геронтологиялық көмек көрсетуді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23 маусымдағы № ҚР ДСМ - 55 бұйрығы. Қазақстан Республикасының Әділет министрлігінде 2021 жылғы 7 шiлдеде № 23329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Республикасында гериатриялық және геронтологиялық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Республикасында гериатриялық және геронтологиялық көмек көрсетуді ұйымдастыру стандартын бекіту туралы" Қазақстан Республикасы Денсаулық сақтау және әлеуметтік даму министрінің 2015 жылғы 23 қазандағы № 822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12310 болып тіркелген, 2015 жылғы 3 желтоқсанда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23 маусымдағы</w:t>
            </w:r>
            <w:r>
              <w:br/>
            </w:r>
            <w:r>
              <w:rPr>
                <w:rFonts w:ascii="Times New Roman"/>
                <w:b w:val="false"/>
                <w:i w:val="false"/>
                <w:color w:val="000000"/>
                <w:sz w:val="20"/>
              </w:rPr>
              <w:t>№ ҚР ДСМ – 55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Қазақстан Республикасында гериатриялық және геронтологиялық көмек көрсетуді ұйымдастыру стандарты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Қазақстан Республикасында гериатриялық және геронтологиялық көмек көрсетуді ұйымдастыру стандарты (бұдан әрі – Стандарт) "Халық денсаулығы және денсаулық сақтау жүйесі туралы" Қазақстан Республикасының 2020 жылғы 7 шілдедегі Кодексі (бұдан әрі-Кодекс)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әзірленді және амбулаториялық, стационарды алмастыратын, стационарлық жағдайларда және үйде уақытынан бұрын қартаю белгілері бар ересек жастағы топтағы пациенттерге гериатриялық және геронтологиялық көмек көрсетуді ұйымдастыру процестеріне қойылатын талаптар мен тәртібін белгілейді.</w:t>
      </w:r>
    </w:p>
    <w:bookmarkEnd w:id="11"/>
    <w:bookmarkStart w:name="z14" w:id="12"/>
    <w:p>
      <w:pPr>
        <w:spacing w:after="0"/>
        <w:ind w:left="0"/>
        <w:jc w:val="both"/>
      </w:pPr>
      <w:r>
        <w:rPr>
          <w:rFonts w:ascii="Times New Roman"/>
          <w:b w:val="false"/>
          <w:i w:val="false"/>
          <w:color w:val="000000"/>
          <w:sz w:val="28"/>
        </w:rPr>
        <w:t>
      2. Осы Стандартта мынадай терминдер мен анықтамалар пайдаланылады:</w:t>
      </w:r>
    </w:p>
    <w:bookmarkEnd w:id="12"/>
    <w:p>
      <w:pPr>
        <w:spacing w:after="0"/>
        <w:ind w:left="0"/>
        <w:jc w:val="both"/>
      </w:pPr>
      <w:r>
        <w:rPr>
          <w:rFonts w:ascii="Times New Roman"/>
          <w:b w:val="false"/>
          <w:i w:val="false"/>
          <w:color w:val="000000"/>
          <w:sz w:val="28"/>
        </w:rPr>
        <w:t>
      1) гериатриялық синдром - жас ерекшеліктерін ескере отырып, үлкен жастағы топтағы адамдарға тән әртүрлі белгілердің жиынтығы;</w:t>
      </w:r>
    </w:p>
    <w:p>
      <w:pPr>
        <w:spacing w:after="0"/>
        <w:ind w:left="0"/>
        <w:jc w:val="both"/>
      </w:pPr>
      <w:r>
        <w:rPr>
          <w:rFonts w:ascii="Times New Roman"/>
          <w:b w:val="false"/>
          <w:i w:val="false"/>
          <w:color w:val="000000"/>
          <w:sz w:val="28"/>
        </w:rPr>
        <w:t>
      2) гериатр дәрігер - егде жастың ерекшеліктерін ескере отырып, ауруларды диагностикалауды, емдеу мен алдын алуды қамтитын, қызмет аясына қарттар мен егде жастағы адамдарға медициналық көмек көрсетету кіретін маман;</w:t>
      </w:r>
    </w:p>
    <w:p>
      <w:pPr>
        <w:spacing w:after="0"/>
        <w:ind w:left="0"/>
        <w:jc w:val="both"/>
      </w:pPr>
      <w:r>
        <w:rPr>
          <w:rFonts w:ascii="Times New Roman"/>
          <w:b w:val="false"/>
          <w:i w:val="false"/>
          <w:color w:val="000000"/>
          <w:sz w:val="28"/>
        </w:rPr>
        <w:t>
      3) геронтологиялық көмек – дұрыс қартаюды қамтамасыз етуге бағытталған медициналық, әлеуметтік, психологиялық іс-шаралар жиынтығы.</w:t>
      </w:r>
    </w:p>
    <w:p>
      <w:pPr>
        <w:spacing w:after="0"/>
        <w:ind w:left="0"/>
        <w:jc w:val="both"/>
      </w:pPr>
      <w:r>
        <w:rPr>
          <w:rFonts w:ascii="Times New Roman"/>
          <w:b w:val="false"/>
          <w:i w:val="false"/>
          <w:color w:val="000000"/>
          <w:sz w:val="28"/>
        </w:rPr>
        <w:t>
      4) емдеуге жатқызу бюросының порталы (бұдан әрі – Портал) – тегін медициналық көмектің кепілдік берілген көлемі және міндетті әлеуметтік медициналық сақтандыру жүйесіндегі медициналық көмек шеңберінде пациенттердің стационарға жоспарлы емдеуге жатқызуға жолдамаларын электрондық тіркеудің, есепке алудың, өңдеудің және сақтаудың бірыңғай жүйесі;</w:t>
      </w:r>
    </w:p>
    <w:p>
      <w:pPr>
        <w:spacing w:after="0"/>
        <w:ind w:left="0"/>
        <w:jc w:val="both"/>
      </w:pPr>
      <w:r>
        <w:rPr>
          <w:rFonts w:ascii="Times New Roman"/>
          <w:b w:val="false"/>
          <w:i w:val="false"/>
          <w:color w:val="000000"/>
          <w:sz w:val="28"/>
        </w:rPr>
        <w:t>
      5) ересек жас топтары – Дүниежүзілік денсаулық сақтау ұйымы белгілеген халықтың үш жас құрылымы үшін жалпыланған ұғым – 60-74 (қарт адамдар), 75-90 (кәрілік жас), 90 жастан кейін (ұзақ өмір сүрушілер);</w:t>
      </w:r>
    </w:p>
    <w:p>
      <w:pPr>
        <w:spacing w:after="0"/>
        <w:ind w:left="0"/>
        <w:jc w:val="both"/>
      </w:pPr>
      <w:r>
        <w:rPr>
          <w:rFonts w:ascii="Times New Roman"/>
          <w:b w:val="false"/>
          <w:i w:val="false"/>
          <w:color w:val="000000"/>
          <w:sz w:val="28"/>
        </w:rPr>
        <w:t>
      6) ерте қартаю - қартаю қарқынының кез келген ішінара немесе жалпы үдеуі, бұл адамның өзінің жас тобындағы қартаюдың орташа деңгейінен "озып кетуіне" әкеледі;</w:t>
      </w:r>
    </w:p>
    <w:p>
      <w:pPr>
        <w:spacing w:after="0"/>
        <w:ind w:left="0"/>
        <w:jc w:val="both"/>
      </w:pPr>
      <w:r>
        <w:rPr>
          <w:rFonts w:ascii="Times New Roman"/>
          <w:b w:val="false"/>
          <w:i w:val="false"/>
          <w:color w:val="000000"/>
          <w:sz w:val="28"/>
        </w:rPr>
        <w:t>
      7) кәрілік астениясы - дене салмағының (салмақтың) жоғалуын, оның ішінде саркопения аясында жоғалтуды, қолдың құралмен дәлелденген күшінің төмендеуін, айқын әлсіздік шаршаудың жоғарылауын, қозғалу жылдамдығының төмендеуін және дене белсенділігінің айтарлықтай төмендеуін қамтитын клиникалық синдром;</w:t>
      </w:r>
    </w:p>
    <w:p>
      <w:pPr>
        <w:spacing w:after="0"/>
        <w:ind w:left="0"/>
        <w:jc w:val="both"/>
      </w:pPr>
      <w:r>
        <w:rPr>
          <w:rFonts w:ascii="Times New Roman"/>
          <w:b w:val="false"/>
          <w:i w:val="false"/>
          <w:color w:val="000000"/>
          <w:sz w:val="28"/>
        </w:rPr>
        <w:t>
      8) мүгедектік - организм функцияларының тұрақты бұзылуымен денсаулықтың бұзылуы салдарынан адамның тыныс-тіршілігінің шектелу дәрежесі;</w:t>
      </w:r>
    </w:p>
    <w:p>
      <w:pPr>
        <w:spacing w:after="0"/>
        <w:ind w:left="0"/>
        <w:jc w:val="both"/>
      </w:pPr>
      <w:r>
        <w:rPr>
          <w:rFonts w:ascii="Times New Roman"/>
          <w:b w:val="false"/>
          <w:i w:val="false"/>
          <w:color w:val="000000"/>
          <w:sz w:val="28"/>
        </w:rPr>
        <w:t>
      9) профилактика - аурулардың пайда болуының, олардың ерте сатыда өршуінің алдын алуға және орын алған асқынуларды, ағзалар мен тіндердің зақымдануларын бақылауға бағытталған медициналық және медициналық емес іс-шаралар кешені;</w:t>
      </w:r>
    </w:p>
    <w:p>
      <w:pPr>
        <w:spacing w:after="0"/>
        <w:ind w:left="0"/>
        <w:jc w:val="both"/>
      </w:pPr>
      <w:r>
        <w:rPr>
          <w:rFonts w:ascii="Times New Roman"/>
          <w:b w:val="false"/>
          <w:i w:val="false"/>
          <w:color w:val="000000"/>
          <w:sz w:val="28"/>
        </w:rPr>
        <w:t>
      10) халыққа гериатриялық көмек - созылмалы аурулардың салдарынан ішінара немесе толық жоғалған өзіне-өзі қызмет көрсету қабілетін сақтау немесе қалпына келтіру, егде жастағы науқастардың қоғамға қайта кірігуін жеңілдету, сондай-ақ олардың тәуелсіз өмір сүруін қамтамасыз ету мақсатында ұзақ мерзімді медициналық-әлеуметтік қызметтер көрсету жөніндегі іс-шаралар жүйесі.</w:t>
      </w:r>
    </w:p>
    <w:bookmarkStart w:name="z15" w:id="13"/>
    <w:p>
      <w:pPr>
        <w:spacing w:after="0"/>
        <w:ind w:left="0"/>
        <w:jc w:val="left"/>
      </w:pPr>
      <w:r>
        <w:rPr>
          <w:rFonts w:ascii="Times New Roman"/>
          <w:b/>
          <w:i w:val="false"/>
          <w:color w:val="000000"/>
        </w:rPr>
        <w:t xml:space="preserve"> 2-тарау. Қазақстан Республикасында гериатриялық және геронтологиялық көмек көрсететін ұйымдар қызметінің негізгі бағыттары мен құрылымы</w:t>
      </w:r>
    </w:p>
    <w:bookmarkEnd w:id="13"/>
    <w:bookmarkStart w:name="z16" w:id="14"/>
    <w:p>
      <w:pPr>
        <w:spacing w:after="0"/>
        <w:ind w:left="0"/>
        <w:jc w:val="both"/>
      </w:pPr>
      <w:r>
        <w:rPr>
          <w:rFonts w:ascii="Times New Roman"/>
          <w:b w:val="false"/>
          <w:i w:val="false"/>
          <w:color w:val="000000"/>
          <w:sz w:val="28"/>
        </w:rPr>
        <w:t>
      3. Халыққа гериатриялық және геронтологиялық көмек көрсететін медициналық ұйымдар медициналық көмек көрсетудің барлық кезеңдерінде сабақтастықты сақтай отырып, ересек жастағы және ағзаның ерте қартаю белгілері бар адамдардың профилактикасына, диагностикалауға, емдеуге, медициналық-әлеуметтік оңалтуға және өмір сүру сапасын жақсартуға бағытталған іс-шараларды жүзеге асырады.</w:t>
      </w:r>
    </w:p>
    <w:bookmarkEnd w:id="14"/>
    <w:bookmarkStart w:name="z17" w:id="15"/>
    <w:p>
      <w:pPr>
        <w:spacing w:after="0"/>
        <w:ind w:left="0"/>
        <w:jc w:val="both"/>
      </w:pPr>
      <w:r>
        <w:rPr>
          <w:rFonts w:ascii="Times New Roman"/>
          <w:b w:val="false"/>
          <w:i w:val="false"/>
          <w:color w:val="000000"/>
          <w:sz w:val="28"/>
        </w:rPr>
        <w:t>
      4. Меншік нысанына және ведомстволық тиістілігіне қарамастан, халыққа гериатриялық және геронтологиялық көмек көрсететін медициналық ұйымдарға оларға жүктелген функцияларға қарай амбулаториялық, стационарды алмастыратын, стационарлық жағдайларда және үйде, сондай-ақ құрылымында гериатр кабинеті бар хоспис құрылымында, мейіргерлік күтім ауруханаларында медициналық – санитариялық алғашқы көмек (бұдан әрі - МСАК), мамандандырылған көмек көрсететін медициналық ұйымдар жатады.</w:t>
      </w:r>
    </w:p>
    <w:bookmarkEnd w:id="15"/>
    <w:bookmarkStart w:name="z18" w:id="16"/>
    <w:p>
      <w:pPr>
        <w:spacing w:after="0"/>
        <w:ind w:left="0"/>
        <w:jc w:val="both"/>
      </w:pPr>
      <w:r>
        <w:rPr>
          <w:rFonts w:ascii="Times New Roman"/>
          <w:b w:val="false"/>
          <w:i w:val="false"/>
          <w:color w:val="000000"/>
          <w:sz w:val="28"/>
        </w:rPr>
        <w:t xml:space="preserve">
      5. Гериатр дәрігердің кабинетіне басшылықты Қазақстан Республикасы Денсаулық сақтау министрінің 2020 жылғы 21 желтоқсандағы № ҚР ДСМ-303/2020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21847 болып тіркелген) бекітілген Денсаулық сақтау саласындағы мамандарға қосымша және формальды емес білім беру қағидаларын және формальды емес білім беру арқылы алынған оқыту нәтижелерін тану қағидаларына сәйкес гериатрия және геронтология мәселелері бойынша біліктілікті арттыру курстарынан өткен "Гериатрия" мамандығы бойынша дәрігер немесе "Терапия", "Жалпы дәрігерлік практика" мамандығы бойынша дәрігер жүзеге асырады.</w:t>
      </w:r>
    </w:p>
    <w:bookmarkEnd w:id="16"/>
    <w:bookmarkStart w:name="z19" w:id="17"/>
    <w:p>
      <w:pPr>
        <w:spacing w:after="0"/>
        <w:ind w:left="0"/>
        <w:jc w:val="left"/>
      </w:pPr>
      <w:r>
        <w:rPr>
          <w:rFonts w:ascii="Times New Roman"/>
          <w:b/>
          <w:i w:val="false"/>
          <w:color w:val="000000"/>
        </w:rPr>
        <w:t xml:space="preserve"> 3- тарау. Қазақстан Республикасында гериатриялық және геронтологиялық көмек көрсету тәртібі</w:t>
      </w:r>
    </w:p>
    <w:bookmarkEnd w:id="17"/>
    <w:bookmarkStart w:name="z20" w:id="18"/>
    <w:p>
      <w:pPr>
        <w:spacing w:after="0"/>
        <w:ind w:left="0"/>
        <w:jc w:val="both"/>
      </w:pPr>
      <w:r>
        <w:rPr>
          <w:rFonts w:ascii="Times New Roman"/>
          <w:b w:val="false"/>
          <w:i w:val="false"/>
          <w:color w:val="000000"/>
          <w:sz w:val="28"/>
        </w:rPr>
        <w:t xml:space="preserve">
      6. Қазақстан Республикасында ересек жастағы және ерте қартаю белгілері бар адамдарға медициналық көмек Қазақстан Республикасы Үкіметінің 2020 жылғы 16 қазандағы № 672 </w:t>
      </w:r>
      <w:r>
        <w:rPr>
          <w:rFonts w:ascii="Times New Roman"/>
          <w:b w:val="false"/>
          <w:i w:val="false"/>
          <w:color w:val="000000"/>
          <w:sz w:val="28"/>
        </w:rPr>
        <w:t>қаулысымен</w:t>
      </w:r>
      <w:r>
        <w:rPr>
          <w:rFonts w:ascii="Times New Roman"/>
          <w:b w:val="false"/>
          <w:i w:val="false"/>
          <w:color w:val="000000"/>
          <w:sz w:val="28"/>
        </w:rPr>
        <w:t xml:space="preserve"> бекітілген тізбеге сәйкес тегін медициналық көмектің кепілдік берілген көлемі (бұдан әрі – ТМККК) шеңберінде және Қазақстан Республикасы Үкіметінің 2019 жылғы 20 маусымдағы № 421 </w:t>
      </w:r>
      <w:r>
        <w:rPr>
          <w:rFonts w:ascii="Times New Roman"/>
          <w:b w:val="false"/>
          <w:i w:val="false"/>
          <w:color w:val="000000"/>
          <w:sz w:val="28"/>
        </w:rPr>
        <w:t>қаулысымен</w:t>
      </w:r>
      <w:r>
        <w:rPr>
          <w:rFonts w:ascii="Times New Roman"/>
          <w:b w:val="false"/>
          <w:i w:val="false"/>
          <w:color w:val="000000"/>
          <w:sz w:val="28"/>
        </w:rPr>
        <w:t xml:space="preserve"> бекітілген тізбеге сәйкес міндетті әлеуметтік медициналық сақтандыру (бұдан әрі – МӘМС) жүйесінде көрсетіледі.</w:t>
      </w:r>
    </w:p>
    <w:bookmarkEnd w:id="18"/>
    <w:bookmarkStart w:name="z21" w:id="19"/>
    <w:p>
      <w:pPr>
        <w:spacing w:after="0"/>
        <w:ind w:left="0"/>
        <w:jc w:val="both"/>
      </w:pPr>
      <w:r>
        <w:rPr>
          <w:rFonts w:ascii="Times New Roman"/>
          <w:b w:val="false"/>
          <w:i w:val="false"/>
          <w:color w:val="000000"/>
          <w:sz w:val="28"/>
        </w:rPr>
        <w:t>
      7. Ересек жас тобындағы және ерте қартаю белгілері бар адамдарға медициналық көмек шұғыл, кезек күттірмейтін, жоспарлы медициналық көмек нысандарында көрсетіледі.</w:t>
      </w:r>
    </w:p>
    <w:bookmarkEnd w:id="19"/>
    <w:bookmarkStart w:name="z22" w:id="20"/>
    <w:p>
      <w:pPr>
        <w:spacing w:after="0"/>
        <w:ind w:left="0"/>
        <w:jc w:val="both"/>
      </w:pPr>
      <w:r>
        <w:rPr>
          <w:rFonts w:ascii="Times New Roman"/>
          <w:b w:val="false"/>
          <w:i w:val="false"/>
          <w:color w:val="000000"/>
          <w:sz w:val="28"/>
        </w:rPr>
        <w:t>
      8. Ересек жастағы және ерте қартаю белгілері бар адамдарға МСАК:</w:t>
      </w:r>
    </w:p>
    <w:bookmarkEnd w:id="20"/>
    <w:p>
      <w:pPr>
        <w:spacing w:after="0"/>
        <w:ind w:left="0"/>
        <w:jc w:val="both"/>
      </w:pPr>
      <w:r>
        <w:rPr>
          <w:rFonts w:ascii="Times New Roman"/>
          <w:b w:val="false"/>
          <w:i w:val="false"/>
          <w:color w:val="000000"/>
          <w:sz w:val="28"/>
        </w:rPr>
        <w:t>
      1) медициналық және фельдшерлік-акушерлік пунктте;</w:t>
      </w:r>
    </w:p>
    <w:p>
      <w:pPr>
        <w:spacing w:after="0"/>
        <w:ind w:left="0"/>
        <w:jc w:val="both"/>
      </w:pPr>
      <w:r>
        <w:rPr>
          <w:rFonts w:ascii="Times New Roman"/>
          <w:b w:val="false"/>
          <w:i w:val="false"/>
          <w:color w:val="000000"/>
          <w:sz w:val="28"/>
        </w:rPr>
        <w:t>
      2) дәрігерлік амбулаторияда (отбасылық денсаулық орталығы);</w:t>
      </w:r>
    </w:p>
    <w:p>
      <w:pPr>
        <w:spacing w:after="0"/>
        <w:ind w:left="0"/>
        <w:jc w:val="both"/>
      </w:pPr>
      <w:r>
        <w:rPr>
          <w:rFonts w:ascii="Times New Roman"/>
          <w:b w:val="false"/>
          <w:i w:val="false"/>
          <w:color w:val="000000"/>
          <w:sz w:val="28"/>
        </w:rPr>
        <w:t>
      3) аудандық, қалалық емханада көрсетіледі;</w:t>
      </w:r>
    </w:p>
    <w:p>
      <w:pPr>
        <w:spacing w:after="0"/>
        <w:ind w:left="0"/>
        <w:jc w:val="both"/>
      </w:pPr>
      <w:r>
        <w:rPr>
          <w:rFonts w:ascii="Times New Roman"/>
          <w:b w:val="false"/>
          <w:i w:val="false"/>
          <w:color w:val="000000"/>
          <w:sz w:val="28"/>
        </w:rPr>
        <w:t>
      4) МСАК орталығы.</w:t>
      </w:r>
    </w:p>
    <w:bookmarkStart w:name="z23" w:id="21"/>
    <w:p>
      <w:pPr>
        <w:spacing w:after="0"/>
        <w:ind w:left="0"/>
        <w:jc w:val="both"/>
      </w:pPr>
      <w:r>
        <w:rPr>
          <w:rFonts w:ascii="Times New Roman"/>
          <w:b w:val="false"/>
          <w:i w:val="false"/>
          <w:color w:val="000000"/>
          <w:sz w:val="28"/>
        </w:rPr>
        <w:t>
      9. Ересек жас тобындағы және ерте қартаю белгілері бар адамдарға медициналық көмек көрсету ТМККК шеңберінде, МӘМС жүйесінде және (немесе) ақылы негізде азаматтардың өз қаражаты, ерікті медициналық сақтандыру қаражаты, жұмыс берушілердің қаражаты және Қазақстан Республикасының заңнамасында тыйым салынбаған өзге де көздердің есебінен жүзеге асырылады. Дәрігерге дейінгі, медициналық-санитариялық алғашқы, мамандандырылған, оның ішінде жоғары технологиялық медициналық көмек, медициналық оңалту, паллиативтік медициналық көмек түрінде ұсынылады.</w:t>
      </w:r>
    </w:p>
    <w:bookmarkEnd w:id="21"/>
    <w:bookmarkStart w:name="z24" w:id="22"/>
    <w:p>
      <w:pPr>
        <w:spacing w:after="0"/>
        <w:ind w:left="0"/>
        <w:jc w:val="both"/>
      </w:pPr>
      <w:r>
        <w:rPr>
          <w:rFonts w:ascii="Times New Roman"/>
          <w:b w:val="false"/>
          <w:i w:val="false"/>
          <w:color w:val="000000"/>
          <w:sz w:val="28"/>
        </w:rPr>
        <w:t>
      10. Ересек жас тобындағы және ерте қартаю белгілері бар адамдарға медициналық көмек медициналық көмек көрсетудің барлық деңгейлерінде көрсетіледі:</w:t>
      </w:r>
    </w:p>
    <w:bookmarkEnd w:id="22"/>
    <w:p>
      <w:pPr>
        <w:spacing w:after="0"/>
        <w:ind w:left="0"/>
        <w:jc w:val="both"/>
      </w:pPr>
      <w:r>
        <w:rPr>
          <w:rFonts w:ascii="Times New Roman"/>
          <w:b w:val="false"/>
          <w:i w:val="false"/>
          <w:color w:val="000000"/>
          <w:sz w:val="28"/>
        </w:rPr>
        <w:t>
      1) бастапқы деңгей - медициналық-санитариялық алғашқы көмек мамандарының амбулаториялық, стационарды алмастыратын жағдайларда және үйде медициналық көмек көрсету деңгейі;</w:t>
      </w:r>
    </w:p>
    <w:p>
      <w:pPr>
        <w:spacing w:after="0"/>
        <w:ind w:left="0"/>
        <w:jc w:val="both"/>
      </w:pPr>
      <w:r>
        <w:rPr>
          <w:rFonts w:ascii="Times New Roman"/>
          <w:b w:val="false"/>
          <w:i w:val="false"/>
          <w:color w:val="000000"/>
          <w:sz w:val="28"/>
        </w:rPr>
        <w:t>
      2) қайталама деңгей - амбулаториялық, стационарды алмастыратын және стационарлық жағдайларда мамандандырылған медициналық көмекті жүзеге асыратын бейінді мамандардың, оның ішінде бастапқы деңгейде медициналық көмек көрсететін мамандардың жолдамасы бойынша медициналық көмек көрсету деңгейі;</w:t>
      </w:r>
    </w:p>
    <w:p>
      <w:pPr>
        <w:spacing w:after="0"/>
        <w:ind w:left="0"/>
        <w:jc w:val="both"/>
      </w:pPr>
      <w:r>
        <w:rPr>
          <w:rFonts w:ascii="Times New Roman"/>
          <w:b w:val="false"/>
          <w:i w:val="false"/>
          <w:color w:val="000000"/>
          <w:sz w:val="28"/>
        </w:rPr>
        <w:t>
      3) үшінші деңгей – жоғары технологиялық медициналық қызметтерді қолдана отырып,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бастапқы және қайталама деңгейдегі мамандардың жолдамасы бойынша медициналық көмек көрсету деңгейі.</w:t>
      </w:r>
    </w:p>
    <w:bookmarkStart w:name="z25" w:id="23"/>
    <w:p>
      <w:pPr>
        <w:spacing w:after="0"/>
        <w:ind w:left="0"/>
        <w:jc w:val="both"/>
      </w:pPr>
      <w:r>
        <w:rPr>
          <w:rFonts w:ascii="Times New Roman"/>
          <w:b w:val="false"/>
          <w:i w:val="false"/>
          <w:color w:val="000000"/>
          <w:sz w:val="28"/>
        </w:rPr>
        <w:t>
      11. МСАК шеңберінде мынадай қызмет түрлері көрсетіледі:</w:t>
      </w:r>
    </w:p>
    <w:bookmarkEnd w:id="23"/>
    <w:p>
      <w:pPr>
        <w:spacing w:after="0"/>
        <w:ind w:left="0"/>
        <w:jc w:val="both"/>
      </w:pPr>
      <w:r>
        <w:rPr>
          <w:rFonts w:ascii="Times New Roman"/>
          <w:b w:val="false"/>
          <w:i w:val="false"/>
          <w:color w:val="000000"/>
          <w:sz w:val="28"/>
        </w:rPr>
        <w:t>
      1) профилактикалық, оның ішінде профилактикалық қарап-тексерулер, саламатты өмір салтын қалыптастыру және насихаттау, ұтымды және дұрыс тамақтану жөнінде ұсынымдар беру, диспансерлеу және кейіннен динамикалық бақылау;</w:t>
      </w:r>
    </w:p>
    <w:p>
      <w:pPr>
        <w:spacing w:after="0"/>
        <w:ind w:left="0"/>
        <w:jc w:val="both"/>
      </w:pPr>
      <w:r>
        <w:rPr>
          <w:rFonts w:ascii="Times New Roman"/>
          <w:b w:val="false"/>
          <w:i w:val="false"/>
          <w:color w:val="000000"/>
          <w:sz w:val="28"/>
        </w:rPr>
        <w:t>
      2) диагностикалық, оның ішінде МСАК маманының қарап-тексеруі, зертханалық және аспаптық зерттеулері;</w:t>
      </w:r>
    </w:p>
    <w:p>
      <w:pPr>
        <w:spacing w:after="0"/>
        <w:ind w:left="0"/>
        <w:jc w:val="both"/>
      </w:pPr>
      <w:r>
        <w:rPr>
          <w:rFonts w:ascii="Times New Roman"/>
          <w:b w:val="false"/>
          <w:i w:val="false"/>
          <w:color w:val="000000"/>
          <w:sz w:val="28"/>
        </w:rPr>
        <w:t xml:space="preserve">
      3) емдік, оның ішінде шұғыл және кезек күттірмейтін медициналық көмек көрсету, клиникалық хаттамаларға (бұдан әрі – КХ) сәйкес емдік манипуляциялар "Халық денсаулығы және денсаулық сақтау жүйесі туралы" Қазақстан Республикасының 2020 жылғы 7 шілдедегі Кодексі 7-бабының </w:t>
      </w:r>
      <w:r>
        <w:rPr>
          <w:rFonts w:ascii="Times New Roman"/>
          <w:b w:val="false"/>
          <w:i w:val="false"/>
          <w:color w:val="000000"/>
          <w:sz w:val="28"/>
        </w:rPr>
        <w:t>47) тармақшасына</w:t>
      </w:r>
      <w:r>
        <w:rPr>
          <w:rFonts w:ascii="Times New Roman"/>
          <w:b w:val="false"/>
          <w:i w:val="false"/>
          <w:color w:val="000000"/>
          <w:sz w:val="28"/>
        </w:rPr>
        <w:t xml:space="preserve"> сәйкес бекітілген Тегін медициналық көмектің кепілдік берілген көлемі шеңберінде және міндетті әлеуметтік медициналық сақтандыру жүйесінде дәрілік заттармен және медициналық бұйымдармен қамтамасыз етілуге, оның ішінде белгілі бір аурулары (жай-күйі) бар азаматтардың жекелеген санаттарын, амбулаториялық деңгейде тегін және (немесе) жеңілдікпен берілетін дәрілік заттардың, медициналық бұйымдардың және мамандандырылған емдік өнімдердің тізбесіне сәйкес белгілі бір аурулары бар азаматтардың жекелеген санаттарын тегін және (немесе) жеңілдікті дәрілік заттармен қамтамасыз ету;</w:t>
      </w:r>
    </w:p>
    <w:p>
      <w:pPr>
        <w:spacing w:after="0"/>
        <w:ind w:left="0"/>
        <w:jc w:val="both"/>
      </w:pPr>
      <w:r>
        <w:rPr>
          <w:rFonts w:ascii="Times New Roman"/>
          <w:b w:val="false"/>
          <w:i w:val="false"/>
          <w:color w:val="000000"/>
          <w:sz w:val="28"/>
        </w:rPr>
        <w:t xml:space="preserve">
      4) Қазақстан Республикасы Денсаулық сақтау министрінің 2020 жылғы 18 қарашадағы ҚР ДСМ-198/2020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21660 болып тіркелген) жеке тұлғаның еңбекке жарамсыздығын тану және оны ауру кезеңінде еңбек міндеттерін орындаудан уақытша босату, сондай-ақ еңбекке уақытша жарамсыздық туралы парақты немесе анықтаманы беру қағидаларына сәйкес еңбекке уақытша жарамсыздық сараптамасын жүргізу;</w:t>
      </w:r>
    </w:p>
    <w:p>
      <w:pPr>
        <w:spacing w:after="0"/>
        <w:ind w:left="0"/>
        <w:jc w:val="both"/>
      </w:pPr>
      <w:r>
        <w:rPr>
          <w:rFonts w:ascii="Times New Roman"/>
          <w:b w:val="false"/>
          <w:i w:val="false"/>
          <w:color w:val="000000"/>
          <w:sz w:val="28"/>
        </w:rPr>
        <w:t>
      5) ересек жас тобындағы адамдарды оңалту және олардың қоршаған ортасын (балаларын, туыстарын, қамқоршыларын) ескере отырып, стационар жағдайында да, үйде де өмір сүру сапасын жақсарту;</w:t>
      </w:r>
    </w:p>
    <w:p>
      <w:pPr>
        <w:spacing w:after="0"/>
        <w:ind w:left="0"/>
        <w:jc w:val="both"/>
      </w:pPr>
      <w:r>
        <w:rPr>
          <w:rFonts w:ascii="Times New Roman"/>
          <w:b w:val="false"/>
          <w:i w:val="false"/>
          <w:color w:val="000000"/>
          <w:sz w:val="28"/>
        </w:rPr>
        <w:t>
      6) мақсаты ерте қартаюдың алдын алу, белсенді ұзақ өмір сүруді ұзарту және өмір сүру сапасын арттыру, әртүрлі аурулардың асқынуларының бастапқы және қайталама алдын алу болып табылатын белсенді ұзақ өмір сүру мектебін дамыту;</w:t>
      </w:r>
    </w:p>
    <w:p>
      <w:pPr>
        <w:spacing w:after="0"/>
        <w:ind w:left="0"/>
        <w:jc w:val="both"/>
      </w:pPr>
      <w:r>
        <w:rPr>
          <w:rFonts w:ascii="Times New Roman"/>
          <w:b w:val="false"/>
          <w:i w:val="false"/>
          <w:color w:val="000000"/>
          <w:sz w:val="28"/>
        </w:rPr>
        <w:t>
      7) өзіне-өзі қызмет көрсету қабілетін жоғалтқан пациенттерді күту және олардың өмірін ұйымдастыру мәселелері бойынша пациенттердің туыстарына консультация беру.</w:t>
      </w:r>
    </w:p>
    <w:p>
      <w:pPr>
        <w:spacing w:after="0"/>
        <w:ind w:left="0"/>
        <w:jc w:val="both"/>
      </w:pPr>
      <w:r>
        <w:rPr>
          <w:rFonts w:ascii="Times New Roman"/>
          <w:b w:val="false"/>
          <w:i w:val="false"/>
          <w:color w:val="000000"/>
          <w:sz w:val="28"/>
        </w:rPr>
        <w:t>
      МСАК азаматтарға мынадай нысандарда көрсетіледі:</w:t>
      </w:r>
    </w:p>
    <w:p>
      <w:pPr>
        <w:spacing w:after="0"/>
        <w:ind w:left="0"/>
        <w:jc w:val="both"/>
      </w:pPr>
      <w:r>
        <w:rPr>
          <w:rFonts w:ascii="Times New Roman"/>
          <w:b w:val="false"/>
          <w:i w:val="false"/>
          <w:color w:val="000000"/>
          <w:sz w:val="28"/>
        </w:rPr>
        <w:t>
      1) шұғыл - денсаулыққа елеулі зиянды болғызбау және (немесе) өмірге төнген қатерді жою үшін кезек күттірмейтін медициналық араласуды қажет ететін кенеттен болған жіті аурулар мен жай-күйлер, созылмалы аурулардың асқынуы кезінде көрсетілетін медициналық көмек;</w:t>
      </w:r>
    </w:p>
    <w:p>
      <w:pPr>
        <w:spacing w:after="0"/>
        <w:ind w:left="0"/>
        <w:jc w:val="both"/>
      </w:pPr>
      <w:r>
        <w:rPr>
          <w:rFonts w:ascii="Times New Roman"/>
          <w:b w:val="false"/>
          <w:i w:val="false"/>
          <w:color w:val="000000"/>
          <w:sz w:val="28"/>
        </w:rPr>
        <w:t>
      2) кезек күттірмейтін - пациенттің өміріне анық қатер төндірмейтін, кенеттен болған жіті аурулар мен жай-күйлер, созылмалы аурулардың асқынуы кезінде көрсетілетін медициналық көмек;</w:t>
      </w:r>
    </w:p>
    <w:p>
      <w:pPr>
        <w:spacing w:after="0"/>
        <w:ind w:left="0"/>
        <w:jc w:val="both"/>
      </w:pPr>
      <w:r>
        <w:rPr>
          <w:rFonts w:ascii="Times New Roman"/>
          <w:b w:val="false"/>
          <w:i w:val="false"/>
          <w:color w:val="000000"/>
          <w:sz w:val="28"/>
        </w:rPr>
        <w:t>
      3) жоспарлы - көмек көрсетуді белгілі бір уақытқа кейінге қалдыру пациент жай-күйінің нашарлауына алып келмейтін, пациенттің өміріне қатер төндірмейтін аурулар мен жай-күйлер кезінде, сондай-ақ профилактикалық іс-шараларды жүргізу кезінде көрсетілетін медициналық көмек.</w:t>
      </w:r>
    </w:p>
    <w:p>
      <w:pPr>
        <w:spacing w:after="0"/>
        <w:ind w:left="0"/>
        <w:jc w:val="both"/>
      </w:pPr>
      <w:r>
        <w:rPr>
          <w:rFonts w:ascii="Times New Roman"/>
          <w:b w:val="false"/>
          <w:i w:val="false"/>
          <w:color w:val="000000"/>
          <w:sz w:val="28"/>
        </w:rPr>
        <w:t>
      Амбулаториялық, стационарды алмастыратын және үй жағдайында ересек жас тобындағы және ерте қартаю белгілері бар адамдарға медициналық көмекті "Терапия", "Жалпы дәрігерлік практика" мамандығы бойынша дәрігерлер көрсетеді.</w:t>
      </w:r>
    </w:p>
    <w:p>
      <w:pPr>
        <w:spacing w:after="0"/>
        <w:ind w:left="0"/>
        <w:jc w:val="both"/>
      </w:pPr>
      <w:r>
        <w:rPr>
          <w:rFonts w:ascii="Times New Roman"/>
          <w:b w:val="false"/>
          <w:i w:val="false"/>
          <w:color w:val="000000"/>
          <w:sz w:val="28"/>
        </w:rPr>
        <w:t xml:space="preserve">
      МСАК медициналық ұйымдарында диагнозды нақтылау және (немесе) белгілеу қиын болған кезде ересек жас тобындағы және ерте қартаю белгілері бар пациенттер Қазақстан Республикасы Денсаулық сақтау министрінің 2020 жылғы 13 қарашадағы № ҚР ДСМ-194/2020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21642 болып тіркелген) бекітілген жеке адамдарды бекіту қағидаларына сәйкес медициналық ұйымдарға жіберіледі.</w:t>
      </w:r>
    </w:p>
    <w:bookmarkStart w:name="z26" w:id="24"/>
    <w:p>
      <w:pPr>
        <w:spacing w:after="0"/>
        <w:ind w:left="0"/>
        <w:jc w:val="both"/>
      </w:pPr>
      <w:r>
        <w:rPr>
          <w:rFonts w:ascii="Times New Roman"/>
          <w:b w:val="false"/>
          <w:i w:val="false"/>
          <w:color w:val="000000"/>
          <w:sz w:val="28"/>
        </w:rPr>
        <w:t>
      12. Ересек жас тобындағы және ерте қартаю белгілері бар адамдарға амбулаториялық жағдайда мамандандырылған медициналық көмек:</w:t>
      </w:r>
    </w:p>
    <w:bookmarkEnd w:id="24"/>
    <w:p>
      <w:pPr>
        <w:spacing w:after="0"/>
        <w:ind w:left="0"/>
        <w:jc w:val="both"/>
      </w:pPr>
      <w:r>
        <w:rPr>
          <w:rFonts w:ascii="Times New Roman"/>
          <w:b w:val="false"/>
          <w:i w:val="false"/>
          <w:color w:val="000000"/>
          <w:sz w:val="28"/>
        </w:rPr>
        <w:t>
      1) аудандық, қалалық емханада;</w:t>
      </w:r>
    </w:p>
    <w:p>
      <w:pPr>
        <w:spacing w:after="0"/>
        <w:ind w:left="0"/>
        <w:jc w:val="both"/>
      </w:pPr>
      <w:r>
        <w:rPr>
          <w:rFonts w:ascii="Times New Roman"/>
          <w:b w:val="false"/>
          <w:i w:val="false"/>
          <w:color w:val="000000"/>
          <w:sz w:val="28"/>
        </w:rPr>
        <w:t>
      2) көп бейінді аурухананың құрамындағы консультациялық-диагностикалық орталықта көрсетіледі.</w:t>
      </w:r>
    </w:p>
    <w:p>
      <w:pPr>
        <w:spacing w:after="0"/>
        <w:ind w:left="0"/>
        <w:jc w:val="both"/>
      </w:pPr>
      <w:r>
        <w:rPr>
          <w:rFonts w:ascii="Times New Roman"/>
          <w:b w:val="false"/>
          <w:i w:val="false"/>
          <w:color w:val="000000"/>
          <w:sz w:val="28"/>
        </w:rPr>
        <w:t>
      Ересек жас тобындағы және ерте қартаю белгілері бар адамдарға амбулаториялық жағдайда мамандандырылған медициналық көмек көрсету ТМККК шеңберінде және МӘМС жүйесінде МСАК дәрігерінің немесе басқа бейінді маманның жолдамасы бойынша жүзеге асырылады.</w:t>
      </w:r>
    </w:p>
    <w:p>
      <w:pPr>
        <w:spacing w:after="0"/>
        <w:ind w:left="0"/>
        <w:jc w:val="both"/>
      </w:pPr>
      <w:r>
        <w:rPr>
          <w:rFonts w:ascii="Times New Roman"/>
          <w:b w:val="false"/>
          <w:i w:val="false"/>
          <w:color w:val="000000"/>
          <w:sz w:val="28"/>
        </w:rPr>
        <w:t>
      Ересек жас тобындағы және консультациялық-диагностикалық көмек деңгейінде ерте қартаю белгілері бар адамдарға гериатриялық және геронтологиялық көмек мыналарды қамтиды:</w:t>
      </w:r>
    </w:p>
    <w:p>
      <w:pPr>
        <w:spacing w:after="0"/>
        <w:ind w:left="0"/>
        <w:jc w:val="both"/>
      </w:pPr>
      <w:r>
        <w:rPr>
          <w:rFonts w:ascii="Times New Roman"/>
          <w:b w:val="false"/>
          <w:i w:val="false"/>
          <w:color w:val="000000"/>
          <w:sz w:val="28"/>
        </w:rPr>
        <w:t>
      1) қызмет көрсетілетін ауданның гериатриялық көмегін үйлестіру;</w:t>
      </w:r>
    </w:p>
    <w:p>
      <w:pPr>
        <w:spacing w:after="0"/>
        <w:ind w:left="0"/>
        <w:jc w:val="both"/>
      </w:pPr>
      <w:r>
        <w:rPr>
          <w:rFonts w:ascii="Times New Roman"/>
          <w:b w:val="false"/>
          <w:i w:val="false"/>
          <w:color w:val="000000"/>
          <w:sz w:val="28"/>
        </w:rPr>
        <w:t>
      2) ересек жас тобындағы және организмнің ерте қартаю белгілері бар пациенттерге консультациялық-диагностикалық, емдік, профилактикалық, оңалту көмегін көрсету;</w:t>
      </w:r>
    </w:p>
    <w:p>
      <w:pPr>
        <w:spacing w:after="0"/>
        <w:ind w:left="0"/>
        <w:jc w:val="both"/>
      </w:pPr>
      <w:r>
        <w:rPr>
          <w:rFonts w:ascii="Times New Roman"/>
          <w:b w:val="false"/>
          <w:i w:val="false"/>
          <w:color w:val="000000"/>
          <w:sz w:val="28"/>
        </w:rPr>
        <w:t>
      3) гериатриялық синдромдар және даму қаупі және (немесе) дамыған Кәрілік астениясы болған кезде мамандандырылған медициналық көмек көрсету үшін ересек жас тобының қатарынан пациенттерді іріктеу;</w:t>
      </w:r>
    </w:p>
    <w:p>
      <w:pPr>
        <w:spacing w:after="0"/>
        <w:ind w:left="0"/>
        <w:jc w:val="both"/>
      </w:pPr>
      <w:r>
        <w:rPr>
          <w:rFonts w:ascii="Times New Roman"/>
          <w:b w:val="false"/>
          <w:i w:val="false"/>
          <w:color w:val="000000"/>
          <w:sz w:val="28"/>
        </w:rPr>
        <w:t>
      4) қызмет көрсету аумағында тұратын ересек жас тобындағы адамдардың медициналық - әлеуметтік жағдайына жыл сайынғы мониторинг (гериатриялық бағалау) жүргізу – әлеуметтік және психологиялық мәртебесін ескере отырып, олардың жас құрылымын, денсаулық жағдайын ескере отырып, қозғалу және өзіне-өзі қызмет көрсету қабілетін жоғалту, сондай-ақ моральдық мәртебені, когнитивтік жетіспеушілік дәрежесін және алаңдаушылық-депрессиялық синдромды бағалау, тамақтың қолжетімділігін және тамақтану мәртебесінің жай-күйін бағалау, өзіне-өзі қызмет көрсету жай-күйін бағалауға мүмкіндік беретін сауалнамалар мен аспалаларды колдана отырып, қозғалыс функциясы мен бұлшықет күшінің жай-күйін, жүрісін, өмір сүру сапасын, мальнутриция синдромын айқындау;</w:t>
      </w:r>
    </w:p>
    <w:p>
      <w:pPr>
        <w:spacing w:after="0"/>
        <w:ind w:left="0"/>
        <w:jc w:val="both"/>
      </w:pPr>
      <w:r>
        <w:rPr>
          <w:rFonts w:ascii="Times New Roman"/>
          <w:b w:val="false"/>
          <w:i w:val="false"/>
          <w:color w:val="000000"/>
          <w:sz w:val="28"/>
        </w:rPr>
        <w:t>
      5) ересек жас тобындағы пациенттерге мультидисциплинарлық көзқарас, нысаналы топтарды профилактикалық қарап-тексеруге қатысу және аралас мамандық дәрігерлерімен бірлесіп емдеу-диагностикалық іс-шараларды өткізу;</w:t>
      </w:r>
    </w:p>
    <w:p>
      <w:pPr>
        <w:spacing w:after="0"/>
        <w:ind w:left="0"/>
        <w:jc w:val="both"/>
      </w:pPr>
      <w:r>
        <w:rPr>
          <w:rFonts w:ascii="Times New Roman"/>
          <w:b w:val="false"/>
          <w:i w:val="false"/>
          <w:color w:val="000000"/>
          <w:sz w:val="28"/>
        </w:rPr>
        <w:t>
      6) әртүрлі ағзалар мен жүйелердің жас патологиясының профилактикасына бағытталған іс-шараларды ұйымдастыру және өткізу, сырқаттанушылықты, аурулардан болатын өлімді төмендету, мүгедектікке шығу, ересек жастағы топтағы және организмнің мерзімінен бұрын қартаю белгілері бар адамдардың өмір сүру ұзақтығын ұлғайту;</w:t>
      </w:r>
    </w:p>
    <w:p>
      <w:pPr>
        <w:spacing w:after="0"/>
        <w:ind w:left="0"/>
        <w:jc w:val="both"/>
      </w:pPr>
      <w:r>
        <w:rPr>
          <w:rFonts w:ascii="Times New Roman"/>
          <w:b w:val="false"/>
          <w:i w:val="false"/>
          <w:color w:val="000000"/>
          <w:sz w:val="28"/>
        </w:rPr>
        <w:t>
      7) жүректің ишемиялық ауруы, жүрек пен қан тамырларының созылмалы аурулары, артериялық гипертензия, Альцгеймер ауруы және кәрілік жасындағы деменция, егде және кәрілік жастағы остеопороз, II типті қант диабеті және оның асқынулары, асқазан-ішек жолының созылмалы аурулары, қартаюмен байланысты сезім органдарының аурулары, инконтиненция (зәр шығару проблемалары), оның ішінде онкологиялық аурулардың даму қаупінің жоғары факторы және басқа да аурулар, ересек жас тобындағы адамдарға тән;</w:t>
      </w:r>
    </w:p>
    <w:p>
      <w:pPr>
        <w:spacing w:after="0"/>
        <w:ind w:left="0"/>
        <w:jc w:val="both"/>
      </w:pPr>
      <w:r>
        <w:rPr>
          <w:rFonts w:ascii="Times New Roman"/>
          <w:b w:val="false"/>
          <w:i w:val="false"/>
          <w:color w:val="000000"/>
          <w:sz w:val="28"/>
        </w:rPr>
        <w:t>
      8) жасына байланысты өзгерістерді ескере отырып, науқастың денсаулық жағдайын клиникалық бағалауды, осы стандартқа қосымшаға сәйкес балдар сомасы бойынша күнделікті өмірдің белсенділік деңгейін бағалау үшін Дүниежүзілік денсаулық сақтау ұйымы ұсынған Бартел (Barthel ADL Index) шәкілі (индексі) бойынша науқастың жағдайын бағалауға интегралдық тәсіл қағидатын пайдалану;</w:t>
      </w:r>
    </w:p>
    <w:p>
      <w:pPr>
        <w:spacing w:after="0"/>
        <w:ind w:left="0"/>
        <w:jc w:val="both"/>
      </w:pPr>
      <w:r>
        <w:rPr>
          <w:rFonts w:ascii="Times New Roman"/>
          <w:b w:val="false"/>
          <w:i w:val="false"/>
          <w:color w:val="000000"/>
          <w:sz w:val="28"/>
        </w:rPr>
        <w:t>
      9) пациентте өзіне-өзі қызмет көрсету қабілетінен айырылу дәрежесін айқындау және осы Стандартқа қосымшаға сәйкес сауалнамаларды, сондай-ақ Бартел шкаласын қолдана отырып, медициналық-әлеуметтік болжам жасау;</w:t>
      </w:r>
    </w:p>
    <w:p>
      <w:pPr>
        <w:spacing w:after="0"/>
        <w:ind w:left="0"/>
        <w:jc w:val="both"/>
      </w:pPr>
      <w:r>
        <w:rPr>
          <w:rFonts w:ascii="Times New Roman"/>
          <w:b w:val="false"/>
          <w:i w:val="false"/>
          <w:color w:val="000000"/>
          <w:sz w:val="28"/>
        </w:rPr>
        <w:t>
      10) дәрі-дәрмекпен, физиотерапиялық емдеу әдістерін пайдалана отырып, емдеу-профилактикалық, оңалту іс-шаралары кешенін жүргізу;</w:t>
      </w:r>
    </w:p>
    <w:p>
      <w:pPr>
        <w:spacing w:after="0"/>
        <w:ind w:left="0"/>
        <w:jc w:val="both"/>
      </w:pPr>
      <w:r>
        <w:rPr>
          <w:rFonts w:ascii="Times New Roman"/>
          <w:b w:val="false"/>
          <w:i w:val="false"/>
          <w:color w:val="000000"/>
          <w:sz w:val="28"/>
        </w:rPr>
        <w:t>
      11) мейіргермен бірлесіп, пациенттің денсаулығына жылына кемінде 1 рет (90 жастағы және одан үлкен пациенттерге – жылына кемінде 2 рет), оның ішінде үйде гериатриялық бағалау жүргізу;</w:t>
      </w:r>
    </w:p>
    <w:p>
      <w:pPr>
        <w:spacing w:after="0"/>
        <w:ind w:left="0"/>
        <w:jc w:val="both"/>
      </w:pPr>
      <w:r>
        <w:rPr>
          <w:rFonts w:ascii="Times New Roman"/>
          <w:b w:val="false"/>
          <w:i w:val="false"/>
          <w:color w:val="000000"/>
          <w:sz w:val="28"/>
        </w:rPr>
        <w:t>
      12) барынша толық және дұрыс диагностикалық ақпарат алу мақсатында, оның ішінде өзіне-өзі қызмет көрсету қабілеті күрт төмендеген немесе жоғалтқан пациенттердің үйінде емделушілер мен олардың туыстарына емдеу және оңалту мәселелері бойынша консультациялар жүргізу, зерттеп-қараудың көлемі мен ұтымды әдістерін айқындау;</w:t>
      </w:r>
    </w:p>
    <w:p>
      <w:pPr>
        <w:spacing w:after="0"/>
        <w:ind w:left="0"/>
        <w:jc w:val="both"/>
      </w:pPr>
      <w:r>
        <w:rPr>
          <w:rFonts w:ascii="Times New Roman"/>
          <w:b w:val="false"/>
          <w:i w:val="false"/>
          <w:color w:val="000000"/>
          <w:sz w:val="28"/>
        </w:rPr>
        <w:t>
      13) қажет болған жағдайда тәулік бойы медициналық бақылауда жіті патологиясы бар немесе созылмалы аурулары асқынған науқастарды стационарлық жағдайларда емдеуге жіберу;</w:t>
      </w:r>
    </w:p>
    <w:p>
      <w:pPr>
        <w:spacing w:after="0"/>
        <w:ind w:left="0"/>
        <w:jc w:val="both"/>
      </w:pPr>
      <w:r>
        <w:rPr>
          <w:rFonts w:ascii="Times New Roman"/>
          <w:b w:val="false"/>
          <w:i w:val="false"/>
          <w:color w:val="000000"/>
          <w:sz w:val="28"/>
        </w:rPr>
        <w:t>
      14) медициналық ұйымдарға ересек жас тобындағы және ерте қартаю белгілері бар адамдарға консультациялық, диагностикалық, емдеу және профилактикалық көмек көрсету мәселелері бойынша практикалық көмек көрсету;</w:t>
      </w:r>
    </w:p>
    <w:p>
      <w:pPr>
        <w:spacing w:after="0"/>
        <w:ind w:left="0"/>
        <w:jc w:val="both"/>
      </w:pPr>
      <w:r>
        <w:rPr>
          <w:rFonts w:ascii="Times New Roman"/>
          <w:b w:val="false"/>
          <w:i w:val="false"/>
          <w:color w:val="000000"/>
          <w:sz w:val="28"/>
        </w:rPr>
        <w:t>
      15) МСАК дәрігерлерімен диагностикалық қателерге жүйелі талдау және тексеру жүргізу;</w:t>
      </w:r>
    </w:p>
    <w:p>
      <w:pPr>
        <w:spacing w:after="0"/>
        <w:ind w:left="0"/>
        <w:jc w:val="both"/>
      </w:pPr>
      <w:r>
        <w:rPr>
          <w:rFonts w:ascii="Times New Roman"/>
          <w:b w:val="false"/>
          <w:i w:val="false"/>
          <w:color w:val="000000"/>
          <w:sz w:val="28"/>
        </w:rPr>
        <w:t xml:space="preserve">
      16) есепке алу құжаттамасын ресімдеу және жүргізу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21579 болып тіркелген) сәйкес жүзеге асырылады;</w:t>
      </w:r>
    </w:p>
    <w:p>
      <w:pPr>
        <w:spacing w:after="0"/>
        <w:ind w:left="0"/>
        <w:jc w:val="both"/>
      </w:pPr>
      <w:r>
        <w:rPr>
          <w:rFonts w:ascii="Times New Roman"/>
          <w:b w:val="false"/>
          <w:i w:val="false"/>
          <w:color w:val="000000"/>
          <w:sz w:val="28"/>
        </w:rPr>
        <w:t>
      17) әртүрлі патологиясы бар және амбулаториялық жағдайларда мезгілінен бұрын қартаю белгілері бар ересек жас тобындағы адамдар үшін дәрілік заттар мен медициналық мақсаттағы бұйымдарға өтінім жасауға қатысу;</w:t>
      </w:r>
    </w:p>
    <w:p>
      <w:pPr>
        <w:spacing w:after="0"/>
        <w:ind w:left="0"/>
        <w:jc w:val="both"/>
      </w:pPr>
      <w:r>
        <w:rPr>
          <w:rFonts w:ascii="Times New Roman"/>
          <w:b w:val="false"/>
          <w:i w:val="false"/>
          <w:color w:val="000000"/>
          <w:sz w:val="28"/>
        </w:rPr>
        <w:t>
      18) пациенттер мен олардың туыстарының арасында санитариялық-ағарту жұмыстарын белсенді жүргізу;</w:t>
      </w:r>
    </w:p>
    <w:p>
      <w:pPr>
        <w:spacing w:after="0"/>
        <w:ind w:left="0"/>
        <w:jc w:val="both"/>
      </w:pPr>
      <w:r>
        <w:rPr>
          <w:rFonts w:ascii="Times New Roman"/>
          <w:b w:val="false"/>
          <w:i w:val="false"/>
          <w:color w:val="000000"/>
          <w:sz w:val="28"/>
        </w:rPr>
        <w:t>
      19) ересек жас тобындағы адамдардың әлеуметтік-психологиялық бейімделуіне жәрдем көрсету, оңалту құралдарын, оңалту техникасы мен айлабұйымдарын пайдалану қағидаларына, пациенттерді күту дағдыларына оқытуды жүзеге асыру;</w:t>
      </w:r>
    </w:p>
    <w:p>
      <w:pPr>
        <w:spacing w:after="0"/>
        <w:ind w:left="0"/>
        <w:jc w:val="both"/>
      </w:pPr>
      <w:r>
        <w:rPr>
          <w:rFonts w:ascii="Times New Roman"/>
          <w:b w:val="false"/>
          <w:i w:val="false"/>
          <w:color w:val="000000"/>
          <w:sz w:val="28"/>
        </w:rPr>
        <w:t>
      20) кейіннен бекітілген халықтың денсаулығын нығайту жөніндегі іс-шараларды әзірлей отырып, қызмет көрсету ауданында созылмалы аурулардан сырқаттанушылықтың, мүгедектіктің және өлімнің (емдеуге жатқызуға дейінгі және госпитальдік) негізгі медициналық-статистикалық көрсеткіштеріне мониторинг жүргізу және талдау жүргізу.</w:t>
      </w:r>
    </w:p>
    <w:p>
      <w:pPr>
        <w:spacing w:after="0"/>
        <w:ind w:left="0"/>
        <w:jc w:val="both"/>
      </w:pPr>
      <w:r>
        <w:rPr>
          <w:rFonts w:ascii="Times New Roman"/>
          <w:b w:val="false"/>
          <w:i w:val="false"/>
          <w:color w:val="000000"/>
          <w:sz w:val="28"/>
        </w:rPr>
        <w:t>
      Гериатр дәрігерінің консультациялық қабылдауына арналған жүктеменің нормасы:</w:t>
      </w:r>
    </w:p>
    <w:p>
      <w:pPr>
        <w:spacing w:after="0"/>
        <w:ind w:left="0"/>
        <w:jc w:val="both"/>
      </w:pPr>
      <w:r>
        <w:rPr>
          <w:rFonts w:ascii="Times New Roman"/>
          <w:b w:val="false"/>
          <w:i w:val="false"/>
          <w:color w:val="000000"/>
          <w:sz w:val="28"/>
        </w:rPr>
        <w:t>
      1) амбулаториялық бастапқы қабылдау жағдайында пациентке консультация беру 40 минутты, қайта консультация беру - 30 минутты құрайды;</w:t>
      </w:r>
    </w:p>
    <w:p>
      <w:pPr>
        <w:spacing w:after="0"/>
        <w:ind w:left="0"/>
        <w:jc w:val="both"/>
      </w:pPr>
      <w:r>
        <w:rPr>
          <w:rFonts w:ascii="Times New Roman"/>
          <w:b w:val="false"/>
          <w:i w:val="false"/>
          <w:color w:val="000000"/>
          <w:sz w:val="28"/>
        </w:rPr>
        <w:t>
      2) емханадағы гериатриялық кабинетке алғашқы қабылдауға күніне 5-6 адамды (1 дәрігерге) құрайды.</w:t>
      </w:r>
    </w:p>
    <w:bookmarkStart w:name="z27" w:id="25"/>
    <w:p>
      <w:pPr>
        <w:spacing w:after="0"/>
        <w:ind w:left="0"/>
        <w:jc w:val="both"/>
      </w:pPr>
      <w:r>
        <w:rPr>
          <w:rFonts w:ascii="Times New Roman"/>
          <w:b w:val="false"/>
          <w:i w:val="false"/>
          <w:color w:val="000000"/>
          <w:sz w:val="28"/>
        </w:rPr>
        <w:t xml:space="preserve">
      13. Жедел медициналық көмек Қазақстан Республикасы Денсаулық сақтау министрінің 2020 жылғы 30 қарашадағы № ҚР ДСМ-225/2020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21713 болып тіркелген) бекітілген Жедел медициналық көмек көрсету, оның ішінде медициналық авиацияны тарта отырып көрсету қағидаларына сәйкес жүзеге асырылады.</w:t>
      </w:r>
    </w:p>
    <w:bookmarkEnd w:id="25"/>
    <w:bookmarkStart w:name="z28" w:id="26"/>
    <w:p>
      <w:pPr>
        <w:spacing w:after="0"/>
        <w:ind w:left="0"/>
        <w:jc w:val="both"/>
      </w:pPr>
      <w:r>
        <w:rPr>
          <w:rFonts w:ascii="Times New Roman"/>
          <w:b w:val="false"/>
          <w:i w:val="false"/>
          <w:color w:val="000000"/>
          <w:sz w:val="28"/>
        </w:rPr>
        <w:t xml:space="preserve">
      14. Медициналық оңалту Қазақстан Республикасы Денсаулық сақтау министрінің 2020 жылғы 7 қазандағы № ҚР ДСМ-116/2020 (Нормативтік құқықтық актілерді мемлекеттік тіркеу тізілімінде № 21381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Медициналық оңалту көрсету қағидаларына сәйкес жүзеге асырылады.</w:t>
      </w:r>
    </w:p>
    <w:bookmarkEnd w:id="26"/>
    <w:bookmarkStart w:name="z29" w:id="27"/>
    <w:p>
      <w:pPr>
        <w:spacing w:after="0"/>
        <w:ind w:left="0"/>
        <w:jc w:val="both"/>
      </w:pPr>
      <w:r>
        <w:rPr>
          <w:rFonts w:ascii="Times New Roman"/>
          <w:b w:val="false"/>
          <w:i w:val="false"/>
          <w:color w:val="000000"/>
          <w:sz w:val="28"/>
        </w:rPr>
        <w:t xml:space="preserve">
      15. Мейіргерлік күтім Қазақстан Республикасы Денсаулық сақтау министрінің 2020 жылғы 23 қарашадағы № ҚР ДСМ-199/2020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21674 болып тіркелген) бекітілген Мейіргерлік күтім көрсету қағидаларына сәйкес жүзеге асырылады.</w:t>
      </w:r>
    </w:p>
    <w:bookmarkEnd w:id="27"/>
    <w:bookmarkStart w:name="z30" w:id="28"/>
    <w:p>
      <w:pPr>
        <w:spacing w:after="0"/>
        <w:ind w:left="0"/>
        <w:jc w:val="both"/>
      </w:pPr>
      <w:r>
        <w:rPr>
          <w:rFonts w:ascii="Times New Roman"/>
          <w:b w:val="false"/>
          <w:i w:val="false"/>
          <w:color w:val="000000"/>
          <w:sz w:val="28"/>
        </w:rPr>
        <w:t xml:space="preserve">
      16. Паллиативтік медициналық көмек Қазақстан Республикасы Денсаулық сақтау министрінің 2020 жылғы 27 қарашадағы № ҚР ДСМ-209/2020 </w:t>
      </w:r>
      <w:r>
        <w:rPr>
          <w:rFonts w:ascii="Times New Roman"/>
          <w:b w:val="false"/>
          <w:i w:val="false"/>
          <w:color w:val="000000"/>
          <w:sz w:val="28"/>
        </w:rPr>
        <w:t>бұйрығымен</w:t>
      </w:r>
      <w:r>
        <w:rPr>
          <w:rFonts w:ascii="Times New Roman"/>
          <w:b w:val="false"/>
          <w:i w:val="false"/>
          <w:color w:val="000000"/>
          <w:sz w:val="28"/>
        </w:rPr>
        <w:t xml:space="preserve"> бекітілген Паллиативтік медициналық көмек көрсетуді ұйымдастыру стандартына (Нормативтік құқықтық актілерді мемлекеттік тіркеу тізілімінде № 21687 болып тіркелген) сәйкес көрсетіледі.</w:t>
      </w:r>
    </w:p>
    <w:bookmarkEnd w:id="28"/>
    <w:bookmarkStart w:name="z31" w:id="29"/>
    <w:p>
      <w:pPr>
        <w:spacing w:after="0"/>
        <w:ind w:left="0"/>
        <w:jc w:val="both"/>
      </w:pPr>
      <w:r>
        <w:rPr>
          <w:rFonts w:ascii="Times New Roman"/>
          <w:b w:val="false"/>
          <w:i w:val="false"/>
          <w:color w:val="000000"/>
          <w:sz w:val="28"/>
        </w:rPr>
        <w:t>
      17. Мамандандырылған медициналық көмекті стационарлық және стационарды алмастыратын жағдайларда бейінді мамандар көрсетеді және арнайы әдістер мен күрделі медициналық технологияларды пайдалануды қамтиды.</w:t>
      </w:r>
    </w:p>
    <w:bookmarkEnd w:id="29"/>
    <w:p>
      <w:pPr>
        <w:spacing w:after="0"/>
        <w:ind w:left="0"/>
        <w:jc w:val="both"/>
      </w:pPr>
      <w:r>
        <w:rPr>
          <w:rFonts w:ascii="Times New Roman"/>
          <w:b w:val="false"/>
          <w:i w:val="false"/>
          <w:color w:val="000000"/>
          <w:sz w:val="28"/>
        </w:rPr>
        <w:t>
      Пациентті стационарға жоспарлы емдеуге жатқызу ТМККК шеңберінде және МӘМС жүйесінде стационарлық жағдайларда медициналық көмек көрсететін медициналық ұйымды еркін таңдау құқығы ескеріле отырып жүзеге асырылады және Портал арқылы жүзеге асырылады.</w:t>
      </w:r>
    </w:p>
    <w:p>
      <w:pPr>
        <w:spacing w:after="0"/>
        <w:ind w:left="0"/>
        <w:jc w:val="both"/>
      </w:pPr>
      <w:r>
        <w:rPr>
          <w:rFonts w:ascii="Times New Roman"/>
          <w:b w:val="false"/>
          <w:i w:val="false"/>
          <w:color w:val="000000"/>
          <w:sz w:val="28"/>
        </w:rPr>
        <w:t>
      Шұғыл жағдайларда ересек жас тобындағы пациенттер тиісті стационарға медициналық ұйымның санитариялық автокөлігімен, жедел медициналық жәрдем станциясымен (бөлімшесімен) және (немесе) медициналық авиациямен медицина қызметкерінің алып жүруімен жеткізіледі немесе өз бетінше жүгінеді.</w:t>
      </w:r>
    </w:p>
    <w:bookmarkStart w:name="z32" w:id="30"/>
    <w:p>
      <w:pPr>
        <w:spacing w:after="0"/>
        <w:ind w:left="0"/>
        <w:jc w:val="both"/>
      </w:pPr>
      <w:r>
        <w:rPr>
          <w:rFonts w:ascii="Times New Roman"/>
          <w:b w:val="false"/>
          <w:i w:val="false"/>
          <w:color w:val="000000"/>
          <w:sz w:val="28"/>
        </w:rPr>
        <w:t>
      18. Жоғары технологиялық медициналық көмекті әртүрлі бейіндегі дәрігерлер амбулаториялық, стационарды алмастыратын және стационарлық жағдайларда көрсетеді және инновациялық, аз инвазивті, арнайы әдістер мен күрделі медициналық технологияларды пайдалануды қамтиды.</w:t>
      </w:r>
    </w:p>
    <w:bookmarkEnd w:id="30"/>
    <w:bookmarkStart w:name="z33" w:id="31"/>
    <w:p>
      <w:pPr>
        <w:spacing w:after="0"/>
        <w:ind w:left="0"/>
        <w:jc w:val="both"/>
      </w:pPr>
      <w:r>
        <w:rPr>
          <w:rFonts w:ascii="Times New Roman"/>
          <w:b w:val="false"/>
          <w:i w:val="false"/>
          <w:color w:val="000000"/>
          <w:sz w:val="28"/>
        </w:rPr>
        <w:t xml:space="preserve">
      19. Ересек жас тобындағы және ерте қартаю белгілері бар адамдарға медициналық көмек көрсететін медициналық ұйымдардың штаттары Қазақстан Республикасы Денсаулық сақтау министрінің 2020 жылғы 25 қарашадағы № ҚР ДСМ-205/2020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21679 болып тіркелген) бекітілген өңірлерді медицина қызметкерлерімен қамтамасыз етудің нормативтеріне сәйкес белгіленеді.</w:t>
      </w:r>
    </w:p>
    <w:bookmarkEnd w:id="31"/>
    <w:p>
      <w:pPr>
        <w:spacing w:after="0"/>
        <w:ind w:left="0"/>
        <w:jc w:val="both"/>
      </w:pPr>
      <w:r>
        <w:rPr>
          <w:rFonts w:ascii="Times New Roman"/>
          <w:b w:val="false"/>
          <w:i w:val="false"/>
          <w:color w:val="000000"/>
          <w:sz w:val="28"/>
        </w:rPr>
        <w:t xml:space="preserve">
      Денсаулық сақтау ұйымдарын медициналық бұйымдармен жарақтандыру "Денсаулық сақтау ұйымдарын медициналық бұйымдармен жарақтандырудың ең төмен стандарттарын бекіту туралы" Қазақстан Республикасы Денсаулық сақтау министрінің 2020 жылғы 29 қазандағы № ҚР ДСМ-167/2020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21560 болып тіркелген) регламенттеледі.</w:t>
      </w:r>
    </w:p>
    <w:p>
      <w:pPr>
        <w:spacing w:after="0"/>
        <w:ind w:left="0"/>
        <w:jc w:val="both"/>
      </w:pPr>
      <w:r>
        <w:rPr>
          <w:rFonts w:ascii="Times New Roman"/>
          <w:b w:val="false"/>
          <w:i w:val="false"/>
          <w:color w:val="000000"/>
          <w:sz w:val="28"/>
        </w:rPr>
        <w:t xml:space="preserve">
      Қызметкерлердің ұсынылатын штаты және медициналық ұйымдарда амбулаториялық, стационарды алмастыратын және стационарлық жағдайларда ересек жас тобындағы және ерте қартаю белгілері бар адамдарға медициналық көмек көрсететін медициналық бұйымдармен ұсынылатын жарақтандыру Кодекстің 138-бабы 2-тармағының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тармақшаларына</w:t>
      </w:r>
      <w:r>
        <w:rPr>
          <w:rFonts w:ascii="Times New Roman"/>
          <w:b w:val="false"/>
          <w:i w:val="false"/>
          <w:color w:val="000000"/>
          <w:sz w:val="28"/>
        </w:rPr>
        <w:t xml:space="preserve">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гериатриялық және</w:t>
            </w:r>
            <w:r>
              <w:br/>
            </w:r>
            <w:r>
              <w:rPr>
                <w:rFonts w:ascii="Times New Roman"/>
                <w:b w:val="false"/>
                <w:i w:val="false"/>
                <w:color w:val="000000"/>
                <w:sz w:val="20"/>
              </w:rPr>
              <w:t>геронтологиялық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 қосымша</w:t>
            </w:r>
          </w:p>
        </w:tc>
      </w:tr>
    </w:tbl>
    <w:bookmarkStart w:name="z35" w:id="32"/>
    <w:p>
      <w:pPr>
        <w:spacing w:after="0"/>
        <w:ind w:left="0"/>
        <w:jc w:val="left"/>
      </w:pPr>
      <w:r>
        <w:rPr>
          <w:rFonts w:ascii="Times New Roman"/>
          <w:b/>
          <w:i w:val="false"/>
          <w:color w:val="000000"/>
        </w:rPr>
        <w:t xml:space="preserve"> Бартел шкаласы (индексі) (күнделікті өмірдің белсенділік деңгейі)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4"/>
        <w:gridCol w:w="6129"/>
        <w:gridCol w:w="1737"/>
      </w:tblGrid>
      <w:tr>
        <w:trPr>
          <w:trHeight w:val="30" w:hRule="atLeast"/>
        </w:trPr>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белсенділік</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белсенділік деңгейі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көмекке мұқтаж емес, барлық қажетті ас құралдарын өз бетінше қолдана алады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көмек қажет, мысалы, тамақты кесу кезінде</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басқаларға тәуелді (сыртқы көмекпен тамақтандыру қажет)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туалет (бет жуу, тарау, тіс тазалау, қырыну)</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көмекке мұқтаж емес</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қажет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Киіну</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сырттан көмек қажет емес</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көмек қажет, мысалы, аяқ киім кию, түймелерді бекіту және басқалар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басқа адамның көмегіне мұқтаж</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қабылдау</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адамның көмегінсіз ваннаны қабылдайды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сырттан көмек қажет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функцияларын бақылау (зәр шығару, дефекация)</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көмекке мұқтаж емес</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көмек қажет (клизма, шам, катетер қолданған кезде)</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функциясының өрескел бұзылуына байланысты үнемі көмекке мұқтаж</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Дәретханаға бару</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көмекке мұқтаж емес</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көмек қажет (тепе-теңдікті сақтау, дәретхана қағазын пайдалану, шалбарды шешіп, кию);</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түбекті, үйректерді пайдалану қажет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Төсектен тұру</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көмекке мұқтаж емес</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немесе ең төмен қолдау қажет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төсекте отыра алады, бірақ тұру үшін сізге айтарлықтай қолдау қажет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тіпті сыртқы көмекпен де төсектен тұра алмайды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Жүріп-тұру</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адамның көмегінсіз 500 метрге дейінгі қашықтыққа қозғала алады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метр шегінде бөгде көмекпен қозғала алады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арбасының көмегімен қозғала алады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қозғалысқа қабілетсіз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Баспалдаққа көтерілу</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көмекке мұқтаж емес</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немесе қолдау қажет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тіпті қолдауымен баспалдаққа көтеріле алмайды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Ұпайлардың жалпы сомасы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Жалпы балл - 100 балл – толық тәуелсіздік;</w:t>
      </w:r>
    </w:p>
    <w:p>
      <w:pPr>
        <w:spacing w:after="0"/>
        <w:ind w:left="0"/>
        <w:jc w:val="both"/>
      </w:pPr>
      <w:r>
        <w:rPr>
          <w:rFonts w:ascii="Times New Roman"/>
          <w:b w:val="false"/>
          <w:i w:val="false"/>
          <w:color w:val="000000"/>
          <w:sz w:val="28"/>
        </w:rPr>
        <w:t>
      91-99 балл – күнделікті өмірге оңай тәуелділік;</w:t>
      </w:r>
    </w:p>
    <w:p>
      <w:pPr>
        <w:spacing w:after="0"/>
        <w:ind w:left="0"/>
        <w:jc w:val="both"/>
      </w:pPr>
      <w:r>
        <w:rPr>
          <w:rFonts w:ascii="Times New Roman"/>
          <w:b w:val="false"/>
          <w:i w:val="false"/>
          <w:color w:val="000000"/>
          <w:sz w:val="28"/>
        </w:rPr>
        <w:t>
      61-90 балл – орташа тәуелділік;</w:t>
      </w:r>
    </w:p>
    <w:p>
      <w:pPr>
        <w:spacing w:after="0"/>
        <w:ind w:left="0"/>
        <w:jc w:val="both"/>
      </w:pPr>
      <w:r>
        <w:rPr>
          <w:rFonts w:ascii="Times New Roman"/>
          <w:b w:val="false"/>
          <w:i w:val="false"/>
          <w:color w:val="000000"/>
          <w:sz w:val="28"/>
        </w:rPr>
        <w:t>
      21-60 балл-айқын тәуелділік;</w:t>
      </w:r>
    </w:p>
    <w:p>
      <w:pPr>
        <w:spacing w:after="0"/>
        <w:ind w:left="0"/>
        <w:jc w:val="both"/>
      </w:pPr>
      <w:r>
        <w:rPr>
          <w:rFonts w:ascii="Times New Roman"/>
          <w:b w:val="false"/>
          <w:i w:val="false"/>
          <w:color w:val="000000"/>
          <w:sz w:val="28"/>
        </w:rPr>
        <w:t>
      0-20 балл-толық тәуелділік.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