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d1a2" w14:textId="6d3d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"Кредиторлар талаптары тізілімінің нысандарын, оны уақытша әкімшімен және уақытша басқарушымен қалыптастыру қағидалары мен мерзімін бекіту туралы" Қазақстан Республикасы Премьер-Министрінің бірінші орынбасары – Қазақстан Республикасы Қаржы министрінің 2020 жылғы 5 мамырдағы № 456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29 маусымдағы № 626 бұйрығы. Қазақстан Республикасының Әділет министрлігінде 2021 жылғы 8 шiлдеде № 23365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 т</w:t>
      </w:r>
      <w:r>
        <w:rPr>
          <w:rFonts w:ascii="Times New Roman"/>
          <w:b w:val="false"/>
          <w:i w:val="false"/>
          <w:color w:val="ff0000"/>
          <w:sz w:val="28"/>
        </w:rPr>
        <w:t>.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"Кредиторлар талаптары тізілімінің нысандарын, оны уақытша әкімшімен және уақытша басқарушымен қалыптастыру қағидалары мен мерзімін бекіту туралы" Қазақстан Республикасы Премьер-Министрінің бірінші орынбасары – Қазақстан Республикасы Қаржы министрінің 2020 жылғы 5 мамырдағы № 456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20592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"Оңалту және банкроттық туралы" Қазақстан Республикасы Заңының 72-бабының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90-бабының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Кредиторлар талаптары тізілімін уақытша әкімшімен және уақытша басқарушымен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мерзімінде: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кредиторлар талаптарының тізілімін уақытша әкімшімен және уақытша басқарушымен қалыптастыру қағидалары мен мерзімі (бұдан әрі – Қағидалар) "Оңалту және банкроттық туралы" Қазақстан Республикасы Заңының (бұдан әрі – Заң) 72-бабының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90-бабы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оңалту рәсімі мен банкроттық рәсімінде уақытша әкімшімен және уақытша басқарушымен кредиторлар талаптарының тізілімін (бұдан әрі – тізілім) қалыптастыру тәртібін айқындайды.";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бөлігіне орыс тілінде өзгерістер енгізіледі, қазақ тілінде өзгеріссіз;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Кепілмен қамтамасыз етілген міндеттеме бойынша талап сомасын айқындау кезінде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Азаматтық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"Жылжымайтын мүлікке құқықтарды мемлекеттік тіркеу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"Жылжымалы мүлік кепілін тіркеу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"Міндетті мемлекеттік тіркеуге жатпайтын жылжымалы мүлік кепілін тіркеу туралы нұсқаулықты бекіту туралы" Қазақстан Республикасы Әділет министрінің 1999 жылғы 22 ақпандағы № 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 құқықтық актілерді мемлекеттік тіркеу тізілімінде 2015 жылғы 13 мамырда № 913 болып тіркелген) сәйкес ресімделген кепілмен қамтамасыз етілген бөлігіндегі міндеттеме бойынша берешек ескеріледі.";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Оңалтылатын немесе таратылатын астық қабылдау кәсіпорнының тізілімін қалыптастыру осы Қағидаларға сәйкес "Астық туралы" Қазақстан Республикасының Заңының ерекшеліктерін ескере отырып жүзеге асырылады.";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2022 жылғы 1 қаңтардан бастап қолданысқа енгізілетін осы бұйрықтың 1-тармағының төртінші және он төртінші абзацтарын қоспағанда,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