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570c" w14:textId="cb15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16 шiлдедегi № 85 қаулысы. Қазақстан Республикасының Әділет министрлігінде 2021 жылғы 21 шiлдеде № 23633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"24. Банк клиенттерінің өтініштерін қарауды банк Қағидаларда белгіленген тәртіппен жүзеге асырады.".</w:t>
      </w:r>
    </w:p>
    <w:bookmarkEnd w:id="3"/>
    <w:bookmarkStart w:name="z7" w:id="4"/>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10" w:id="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10 күн өткен соң қолданысқа енгізілетін осы қаулының 1-тармағының төртінші және бесінші абзацтарын қоспағанда, 2021 жылғы 1 қазаннан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