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4a8c" w14:textId="75d4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берілетін жиынтық антропогендік жүктеме нормативтерін әзірлеу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25 маусымдағы № 211 бұйрығы. Қазақстан Республикасының Әділет министрлігінде 2021 жылғы 21 шiлдеде № 23637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бұйрықтың қолданысқа енгізілу тәртібін 4 т. қараңыз.</w:t>
      </w:r>
    </w:p>
    <w:bookmarkStart w:name="z1" w:id="0"/>
    <w:p>
      <w:pPr>
        <w:spacing w:after="0"/>
        <w:ind w:left="0"/>
        <w:jc w:val="both"/>
      </w:pPr>
      <w:r>
        <w:rPr>
          <w:rFonts w:ascii="Times New Roman"/>
          <w:b w:val="false"/>
          <w:i w:val="false"/>
          <w:color w:val="000000"/>
          <w:sz w:val="28"/>
        </w:rPr>
        <w:t xml:space="preserve">
      Қазақстан Республикасының Экология кодексінің 44-бабының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Жол берілетін жиынтық антропогендік жүктеме нормативтерін әзірлеу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реттеу және бақылау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ресми жарияланған күнінен бастап қолданысқа енгізіледі және 2021 жылғы 1 шілдеден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25 маусымдағы</w:t>
            </w:r>
            <w:r>
              <w:br/>
            </w:r>
            <w:r>
              <w:rPr>
                <w:rFonts w:ascii="Times New Roman"/>
                <w:b w:val="false"/>
                <w:i w:val="false"/>
                <w:color w:val="000000"/>
                <w:sz w:val="20"/>
              </w:rPr>
              <w:t>№ 211 бұйрыққа қосымша</w:t>
            </w:r>
          </w:p>
        </w:tc>
      </w:tr>
    </w:tbl>
    <w:bookmarkStart w:name="z10" w:id="8"/>
    <w:p>
      <w:pPr>
        <w:spacing w:after="0"/>
        <w:ind w:left="0"/>
        <w:jc w:val="left"/>
      </w:pPr>
      <w:r>
        <w:rPr>
          <w:rFonts w:ascii="Times New Roman"/>
          <w:b/>
          <w:i w:val="false"/>
          <w:color w:val="000000"/>
        </w:rPr>
        <w:t xml:space="preserve"> Жол берілетін жиынтық антропогендік жүктеме нормативтерін әзірлеу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Жол берілетін жиынтық антропогендік жүктеме нормативтерін әзірлеу қағидалары (бұдан әрі – Қағидалар) Қазақстан Республикасы Экология кодексінің (бұдан әрі – Кодекс) 44-бабының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жиынтық антропогендік жүктемені әзірлеу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p>
      <w:pPr>
        <w:spacing w:after="0"/>
        <w:ind w:left="0"/>
        <w:jc w:val="both"/>
      </w:pPr>
      <w:r>
        <w:rPr>
          <w:rFonts w:ascii="Times New Roman"/>
          <w:b w:val="false"/>
          <w:i w:val="false"/>
          <w:color w:val="000000"/>
          <w:sz w:val="28"/>
        </w:rPr>
        <w:t>
      1) адамның күнделікті тіршілік ету ортасын білдіретін жасанды жасалған жағдайлар мен антропогендік объектілердің жиынтығы антропогендік орта деп танылады. Адам өзінің әлеуметтік қажеттіліктерін қамтамасыз ету үшін жасаған немесе өзгерткен және табиғи объектілердің қасиеттері жоқ материалдық әлемнің объектілері антропогендік деп танылады;</w:t>
      </w:r>
    </w:p>
    <w:p>
      <w:pPr>
        <w:spacing w:after="0"/>
        <w:ind w:left="0"/>
        <w:jc w:val="both"/>
      </w:pPr>
      <w:r>
        <w:rPr>
          <w:rFonts w:ascii="Times New Roman"/>
          <w:b w:val="false"/>
          <w:i w:val="false"/>
          <w:color w:val="000000"/>
          <w:sz w:val="28"/>
        </w:rPr>
        <w:t>
      2) қоршаған ортаға антропогендік әсер ету деп адам қызметінің қоршаған ортаға:</w:t>
      </w:r>
    </w:p>
    <w:p>
      <w:pPr>
        <w:spacing w:after="0"/>
        <w:ind w:left="0"/>
        <w:jc w:val="both"/>
      </w:pPr>
      <w:r>
        <w:rPr>
          <w:rFonts w:ascii="Times New Roman"/>
          <w:b w:val="false"/>
          <w:i w:val="false"/>
          <w:color w:val="000000"/>
          <w:sz w:val="28"/>
        </w:rPr>
        <w:t>
      антропогендік объектілерден босап шығатын ластағыш заттардың атмосфералық ауаға, суға, жерге немесе оның беткі қабатының астына түсуі түсінілетін эмиссиялар;</w:t>
      </w:r>
    </w:p>
    <w:p>
      <w:pPr>
        <w:spacing w:after="0"/>
        <w:ind w:left="0"/>
        <w:jc w:val="both"/>
      </w:pPr>
      <w:r>
        <w:rPr>
          <w:rFonts w:ascii="Times New Roman"/>
          <w:b w:val="false"/>
          <w:i w:val="false"/>
          <w:color w:val="000000"/>
          <w:sz w:val="28"/>
        </w:rPr>
        <w:t>
      антропогендік объектілерден босап шығатын парниктік газдардың атмосфералық ауаға түсуі;</w:t>
      </w:r>
    </w:p>
    <w:p>
      <w:pPr>
        <w:spacing w:after="0"/>
        <w:ind w:left="0"/>
        <w:jc w:val="both"/>
      </w:pPr>
      <w:r>
        <w:rPr>
          <w:rFonts w:ascii="Times New Roman"/>
          <w:b w:val="false"/>
          <w:i w:val="false"/>
          <w:color w:val="000000"/>
          <w:sz w:val="28"/>
        </w:rPr>
        <w:t>
      жануарлар мен өсімдіктер дүниесі объектілерін табиғи ортаға интродукциялау, оның ішінде қоршаған ортаға әдейі жіберу және генетикалық түрлендірілген организмдерді нарықта өткізу (орналастыру) ;</w:t>
      </w:r>
    </w:p>
    <w:p>
      <w:pPr>
        <w:spacing w:after="0"/>
        <w:ind w:left="0"/>
        <w:jc w:val="both"/>
      </w:pPr>
      <w:r>
        <w:rPr>
          <w:rFonts w:ascii="Times New Roman"/>
          <w:b w:val="false"/>
          <w:i w:val="false"/>
          <w:color w:val="000000"/>
          <w:sz w:val="28"/>
        </w:rPr>
        <w:t>
      қалдықтарды көму, оларды жер бетінде заңсыз орналастыру немесе олардың су объектілеріне түсуі;</w:t>
      </w:r>
    </w:p>
    <w:p>
      <w:pPr>
        <w:spacing w:after="0"/>
        <w:ind w:left="0"/>
        <w:jc w:val="both"/>
      </w:pPr>
      <w:r>
        <w:rPr>
          <w:rFonts w:ascii="Times New Roman"/>
          <w:b w:val="false"/>
          <w:i w:val="false"/>
          <w:color w:val="000000"/>
          <w:sz w:val="28"/>
        </w:rPr>
        <w:t>
      қоршаған орта компоненттерінің табиғи температуралық, энергетикалық, толқындық, радиациялық және басқа да физикалық қасиеттерінің өзгеруін туғызатын шудың, дірілдің, электромагнит өрістерінің, иондаушы сәулеленудің, температуралық және басқа да физикалық факторлардың әсері деп түсінілетін объектілердің қоршаған ортаға физикалық әсер етуінен тұрады;</w:t>
      </w:r>
    </w:p>
    <w:p>
      <w:pPr>
        <w:spacing w:after="0"/>
        <w:ind w:left="0"/>
        <w:jc w:val="both"/>
      </w:pPr>
      <w:r>
        <w:rPr>
          <w:rFonts w:ascii="Times New Roman"/>
          <w:b w:val="false"/>
          <w:i w:val="false"/>
          <w:color w:val="000000"/>
          <w:sz w:val="28"/>
        </w:rPr>
        <w:t>
      қоршаған ортаны қорғау жөніндегі іс-шараларды жүргізу;</w:t>
      </w:r>
    </w:p>
    <w:p>
      <w:pPr>
        <w:spacing w:after="0"/>
        <w:ind w:left="0"/>
        <w:jc w:val="both"/>
      </w:pPr>
      <w:r>
        <w:rPr>
          <w:rFonts w:ascii="Times New Roman"/>
          <w:b w:val="false"/>
          <w:i w:val="false"/>
          <w:color w:val="000000"/>
          <w:sz w:val="28"/>
        </w:rPr>
        <w:t>
      объектілерді (ғимараттарды, құрылысжайларды, құрылыстарды, коммуникацияларды) салу және пайдалану, сондай-ақ өз ресурсын игеріп біткен объектілерді кейіннен кәдеге жарату (сүріп тастау) мақсатында құрылады;</w:t>
      </w:r>
    </w:p>
    <w:p>
      <w:pPr>
        <w:spacing w:after="0"/>
        <w:ind w:left="0"/>
        <w:jc w:val="both"/>
      </w:pPr>
      <w:r>
        <w:rPr>
          <w:rFonts w:ascii="Times New Roman"/>
          <w:b w:val="false"/>
          <w:i w:val="false"/>
          <w:color w:val="000000"/>
          <w:sz w:val="28"/>
        </w:rPr>
        <w:t>
      табиғи ортаның табиғи ресурстары мен пайдалы қасиеттерін, оның ішінде оларды уақытша немесе қайтарымсыз алып қою арқылы пайдалану түріндегі тікелей немесе жанама ықпалы түсініледі;</w:t>
      </w:r>
    </w:p>
    <w:p>
      <w:pPr>
        <w:spacing w:after="0"/>
        <w:ind w:left="0"/>
        <w:jc w:val="both"/>
      </w:pPr>
      <w:r>
        <w:rPr>
          <w:rFonts w:ascii="Times New Roman"/>
          <w:b w:val="false"/>
          <w:i w:val="false"/>
          <w:color w:val="000000"/>
          <w:sz w:val="28"/>
        </w:rPr>
        <w:t>
      3) қоршаған ортаға антропогендік қызметтен түсетін ластағыш зат бойынша шекті антропогендік әсердің көрсеткіші деп осы аумақтық бірлік үшін ластағыш заттың жылына (тонна/жыл) ең жоғары жол берілетін массасы ретінде уәкілетті орган айқындаған жыл ішінде келіп түсетін ластағыш заттың массасы түсініледі;</w:t>
      </w:r>
    </w:p>
    <w:p>
      <w:pPr>
        <w:spacing w:after="0"/>
        <w:ind w:left="0"/>
        <w:jc w:val="both"/>
      </w:pPr>
      <w:r>
        <w:rPr>
          <w:rFonts w:ascii="Times New Roman"/>
          <w:b w:val="false"/>
          <w:i w:val="false"/>
          <w:color w:val="000000"/>
          <w:sz w:val="28"/>
        </w:rPr>
        <w:t>
      4) нәтижесінде адамның өміріне және (немесе) денсаулығына, мүлкіне зиян келтірілуі мүмкін және (немесе) қоршаған ортаның ластануына, экологиялық залал келтірілуіне және (немесе) табиғи орта сапасының, оның ішінде:</w:t>
      </w:r>
    </w:p>
    <w:p>
      <w:pPr>
        <w:spacing w:after="0"/>
        <w:ind w:left="0"/>
        <w:jc w:val="both"/>
      </w:pPr>
      <w:r>
        <w:rPr>
          <w:rFonts w:ascii="Times New Roman"/>
          <w:b w:val="false"/>
          <w:i w:val="false"/>
          <w:color w:val="000000"/>
          <w:sz w:val="28"/>
        </w:rPr>
        <w:t>
      табиғи орта компоненттерінің сарқылуы немесе тозуы;</w:t>
      </w:r>
    </w:p>
    <w:p>
      <w:pPr>
        <w:spacing w:after="0"/>
        <w:ind w:left="0"/>
        <w:jc w:val="both"/>
      </w:pPr>
      <w:r>
        <w:rPr>
          <w:rFonts w:ascii="Times New Roman"/>
          <w:b w:val="false"/>
          <w:i w:val="false"/>
          <w:color w:val="000000"/>
          <w:sz w:val="28"/>
        </w:rPr>
        <w:t>
      табиғи және табиғи-антропогендік объектілер мен олардың кешендерін жою немесе олардың орнықты жұмыс істеуін бұзуы;</w:t>
      </w:r>
    </w:p>
    <w:p>
      <w:pPr>
        <w:spacing w:after="0"/>
        <w:ind w:left="0"/>
        <w:jc w:val="both"/>
      </w:pPr>
      <w:r>
        <w:rPr>
          <w:rFonts w:ascii="Times New Roman"/>
          <w:b w:val="false"/>
          <w:i w:val="false"/>
          <w:color w:val="000000"/>
          <w:sz w:val="28"/>
        </w:rPr>
        <w:t>
      биоәртүрліліктің жоғалуы немесе азаюы;</w:t>
      </w:r>
    </w:p>
    <w:p>
      <w:pPr>
        <w:spacing w:after="0"/>
        <w:ind w:left="0"/>
        <w:jc w:val="both"/>
      </w:pPr>
      <w:r>
        <w:rPr>
          <w:rFonts w:ascii="Times New Roman"/>
          <w:b w:val="false"/>
          <w:i w:val="false"/>
          <w:color w:val="000000"/>
          <w:sz w:val="28"/>
        </w:rPr>
        <w:t xml:space="preserve">
      табиғи ортаны, оның ресурстары мен қасиеттерін рекреациялық және заңда жол берілетін өзге де мақсаттарда пайдалануға кедергілер туындауы; </w:t>
      </w:r>
    </w:p>
    <w:p>
      <w:pPr>
        <w:spacing w:after="0"/>
        <w:ind w:left="0"/>
        <w:jc w:val="both"/>
      </w:pPr>
      <w:r>
        <w:rPr>
          <w:rFonts w:ascii="Times New Roman"/>
          <w:b w:val="false"/>
          <w:i w:val="false"/>
          <w:color w:val="000000"/>
          <w:sz w:val="28"/>
        </w:rPr>
        <w:t>
      табиғи ортаның эстетикалық құндылығының төмендеуі нысанындағы өзге де жағымсыз өзгерістеріне алып келетін немесе алып келуі мүмкін қоршаған ортаға антропогендік әсер етудің кез келген нысандары зиянды деп танылады;</w:t>
      </w:r>
    </w:p>
    <w:p>
      <w:pPr>
        <w:spacing w:after="0"/>
        <w:ind w:left="0"/>
        <w:jc w:val="both"/>
      </w:pPr>
      <w:r>
        <w:rPr>
          <w:rFonts w:ascii="Times New Roman"/>
          <w:b w:val="false"/>
          <w:i w:val="false"/>
          <w:color w:val="000000"/>
          <w:sz w:val="28"/>
        </w:rPr>
        <w:t>
      5) судағы ластағыш заттардың базалық антропогендік фондық концентрациясы деп жол берілетін төгінді нормативтерін айқындау кезінде жүзеге асырылатын басқа көздердің төгінділеріне байланысты қолайсыз жағдайларда су объектісінің нақты бақылау тұстамасындағы ластағыш зат концентрациясының мәні түсініледі;</w:t>
      </w:r>
    </w:p>
    <w:p>
      <w:pPr>
        <w:spacing w:after="0"/>
        <w:ind w:left="0"/>
        <w:jc w:val="both"/>
      </w:pPr>
      <w:r>
        <w:rPr>
          <w:rFonts w:ascii="Times New Roman"/>
          <w:b w:val="false"/>
          <w:i w:val="false"/>
          <w:color w:val="000000"/>
          <w:sz w:val="28"/>
        </w:rPr>
        <w:t>
      6) биологиялық объектілер тобының жай-күй көрсеткіштері, оның ішінде өсімдіктердің, жануарлардың және организмдердің қоршаған орта сапасының индикаторлары ретінде пайдаланылатын басқа да түрлері мен топтары биологиялық көрсеткіштер болып табылады.</w:t>
      </w:r>
    </w:p>
    <w:bookmarkStart w:name="z14" w:id="12"/>
    <w:p>
      <w:pPr>
        <w:spacing w:after="0"/>
        <w:ind w:left="0"/>
        <w:jc w:val="left"/>
      </w:pPr>
      <w:r>
        <w:rPr>
          <w:rFonts w:ascii="Times New Roman"/>
          <w:b/>
          <w:i w:val="false"/>
          <w:color w:val="000000"/>
        </w:rPr>
        <w:t xml:space="preserve"> 2-тарау. Жол берілетін жиынтық антропогендік жүктеме нормативтерін әзірлеу тәртібі</w:t>
      </w:r>
    </w:p>
    <w:bookmarkEnd w:id="12"/>
    <w:bookmarkStart w:name="z15" w:id="13"/>
    <w:p>
      <w:pPr>
        <w:spacing w:after="0"/>
        <w:ind w:left="0"/>
        <w:jc w:val="both"/>
      </w:pPr>
      <w:r>
        <w:rPr>
          <w:rFonts w:ascii="Times New Roman"/>
          <w:b w:val="false"/>
          <w:i w:val="false"/>
          <w:color w:val="000000"/>
          <w:sz w:val="28"/>
        </w:rPr>
        <w:t>
      3. Жиынтық антропогендік әсердің параметрлерін белгілеу қаралатын аумақта (акваторияда) қабылданатын басқарушылық және шаруашылық шешімдердің нұсқалары бойынша жиынтық антропогендік жүктемені айқындау, табиғи ортаның жай-күйін одан әрі мониторингтеу және қоршаған ортаның барлық объектілеріне және халықтың денсаулығына әсерді егжей-тегжейлі бағалауды жүргізу жөнінде ұсынымдар мен ұсыныстар әзірлеу, сондай-ақ табиғат қорғау іс-шаралары мен табиғатты ұтымды пайдалану жүйесін әзірлеу мақсатында жүргізіледі.</w:t>
      </w:r>
    </w:p>
    <w:bookmarkEnd w:id="13"/>
    <w:bookmarkStart w:name="z16" w:id="14"/>
    <w:p>
      <w:pPr>
        <w:spacing w:after="0"/>
        <w:ind w:left="0"/>
        <w:jc w:val="both"/>
      </w:pPr>
      <w:r>
        <w:rPr>
          <w:rFonts w:ascii="Times New Roman"/>
          <w:b w:val="false"/>
          <w:i w:val="false"/>
          <w:color w:val="000000"/>
          <w:sz w:val="28"/>
        </w:rPr>
        <w:t>
      4. Жол берілетін жиынтық жүктеме аумағы антропогендік әсерге ұшыраған және (немесе) сезімтал экологиялық жүйелерді қозғайтын көзделіп отырған шаруашылық қызмет үшін белгіленеді.</w:t>
      </w:r>
    </w:p>
    <w:bookmarkEnd w:id="14"/>
    <w:bookmarkStart w:name="z17" w:id="15"/>
    <w:p>
      <w:pPr>
        <w:spacing w:after="0"/>
        <w:ind w:left="0"/>
        <w:jc w:val="both"/>
      </w:pPr>
      <w:r>
        <w:rPr>
          <w:rFonts w:ascii="Times New Roman"/>
          <w:b w:val="false"/>
          <w:i w:val="false"/>
          <w:color w:val="000000"/>
          <w:sz w:val="28"/>
        </w:rPr>
        <w:t>
      5. Қоршаған ортаға жиынтық антропогендік жүктеменің нормативтері I және II санаттағы объектілердің әсеріне ұшыраған аумақтар (және/немесе акваториялар) үшін және/немесе қоршаған орта сапасының нысаналы көрсеткіштері әзірленетін аумақтар үшін белгіленеді.</w:t>
      </w:r>
    </w:p>
    <w:bookmarkEnd w:id="15"/>
    <w:bookmarkStart w:name="z18" w:id="16"/>
    <w:p>
      <w:pPr>
        <w:spacing w:after="0"/>
        <w:ind w:left="0"/>
        <w:jc w:val="both"/>
      </w:pPr>
      <w:r>
        <w:rPr>
          <w:rFonts w:ascii="Times New Roman"/>
          <w:b w:val="false"/>
          <w:i w:val="false"/>
          <w:color w:val="000000"/>
          <w:sz w:val="28"/>
        </w:rPr>
        <w:t>
      6. Экологиялық жағдай төтенше деп айқындалған аумақтар (және/немесе акваториялар) үшін қоршаған ортаға жиынтық антропогендік жүктеме нормативтері белгіленбейді, оларды енгізу аумаққа (және/немесе акваторияға) антропогендік жүктемені төмендететін техникалық іс-шараларды әзірлеу талап етіледі.</w:t>
      </w:r>
    </w:p>
    <w:bookmarkEnd w:id="16"/>
    <w:p>
      <w:pPr>
        <w:spacing w:after="0"/>
        <w:ind w:left="0"/>
        <w:jc w:val="both"/>
      </w:pPr>
      <w:r>
        <w:rPr>
          <w:rFonts w:ascii="Times New Roman"/>
          <w:b w:val="false"/>
          <w:i w:val="false"/>
          <w:color w:val="000000"/>
          <w:sz w:val="28"/>
        </w:rPr>
        <w:t>
      Осы облыстың (ауданның/қаланың) антропогендік жүктемесінің төмендеуіне қол жеткізілген кезде қоршаған ортаға жиынтық антропогендік жүктеменің нормативтерін белгілеу орындалады.</w:t>
      </w:r>
    </w:p>
    <w:bookmarkStart w:name="z19" w:id="17"/>
    <w:p>
      <w:pPr>
        <w:spacing w:after="0"/>
        <w:ind w:left="0"/>
        <w:jc w:val="both"/>
      </w:pPr>
      <w:r>
        <w:rPr>
          <w:rFonts w:ascii="Times New Roman"/>
          <w:b w:val="false"/>
          <w:i w:val="false"/>
          <w:color w:val="000000"/>
          <w:sz w:val="28"/>
        </w:rPr>
        <w:t>
      7. Атмосфералық ауаға, су объектілеріне, топыраққа және жер қойнауына жол берілетін жиынтық әсер ету қоршаған ортаға эмиссиялар нормативтерін (атмосфералық ауа ластануының жиынтық есептерін және елді мекендердің жол берілетін шекті шығарындыларының жиынтық томдарын қоса алғанда), қалдықтарды жинақтау мен көму, күкіртті карталарда орналастыру лимиттерін айқындау әдістемелерінің талаптарына сәйкес айқындалады.</w:t>
      </w:r>
    </w:p>
    <w:bookmarkEnd w:id="17"/>
    <w:bookmarkStart w:name="z20" w:id="18"/>
    <w:p>
      <w:pPr>
        <w:spacing w:after="0"/>
        <w:ind w:left="0"/>
        <w:jc w:val="both"/>
      </w:pPr>
      <w:r>
        <w:rPr>
          <w:rFonts w:ascii="Times New Roman"/>
          <w:b w:val="false"/>
          <w:i w:val="false"/>
          <w:color w:val="000000"/>
          <w:sz w:val="28"/>
        </w:rPr>
        <w:t>
      8. Жиынтық антропогендік әсерді анықтау үшін қоршаған орта объектісіне әсер ететін физикалық әсер ескеріледі.</w:t>
      </w:r>
    </w:p>
    <w:bookmarkEnd w:id="18"/>
    <w:bookmarkStart w:name="z21" w:id="19"/>
    <w:p>
      <w:pPr>
        <w:spacing w:after="0"/>
        <w:ind w:left="0"/>
        <w:jc w:val="both"/>
      </w:pPr>
      <w:r>
        <w:rPr>
          <w:rFonts w:ascii="Times New Roman"/>
          <w:b w:val="false"/>
          <w:i w:val="false"/>
          <w:color w:val="000000"/>
          <w:sz w:val="28"/>
        </w:rPr>
        <w:t>
      9. Жиынтық антропогендік жүктеменің нормативтері аумақтық бірлік (облыс/аудан/қала) үшін шекті антропогендік әсер ету көрсеткіштері айқындалған атмосфералық ауа мен су ресурстарына түсетін әрбір ластағыш зат бойынша белгіленеді.</w:t>
      </w:r>
    </w:p>
    <w:bookmarkEnd w:id="19"/>
    <w:p>
      <w:pPr>
        <w:spacing w:after="0"/>
        <w:ind w:left="0"/>
        <w:jc w:val="both"/>
      </w:pPr>
      <w:r>
        <w:rPr>
          <w:rFonts w:ascii="Times New Roman"/>
          <w:b w:val="false"/>
          <w:i w:val="false"/>
          <w:color w:val="000000"/>
          <w:sz w:val="28"/>
        </w:rPr>
        <w:t>
      Шекті антропогендік әсердің көрсеткіштері сапаның экологиялық нормативтері, қоршаған орта сапасының нысаналы көрсеткіштері және қоршаған орта факторларының әсерінен халық денсаулығы мен табиғи объектілер үшін қатерді жиынтық бағалау негізінде белгіленеді.</w:t>
      </w:r>
    </w:p>
    <w:bookmarkStart w:name="z22" w:id="20"/>
    <w:p>
      <w:pPr>
        <w:spacing w:after="0"/>
        <w:ind w:left="0"/>
        <w:jc w:val="both"/>
      </w:pPr>
      <w:r>
        <w:rPr>
          <w:rFonts w:ascii="Times New Roman"/>
          <w:b w:val="false"/>
          <w:i w:val="false"/>
          <w:color w:val="000000"/>
          <w:sz w:val="28"/>
        </w:rPr>
        <w:t>
      10. Атмосфералық ауаға жол берілетін жиынтық антропогендік жүктеменің белгіленген нормативтерін сақтау үшін экологиялық рұқсатта жол берілетін шығарындылар нормативтерімен қатар әрбір стационарлық көз және тұтастай алғанда I және II санаттағы объектілер үшін жылына тоннамен көрсетілген шығарындыларға жылдық лимиттер белгіленеді.</w:t>
      </w:r>
    </w:p>
    <w:bookmarkEnd w:id="20"/>
    <w:bookmarkStart w:name="z23" w:id="21"/>
    <w:p>
      <w:pPr>
        <w:spacing w:after="0"/>
        <w:ind w:left="0"/>
        <w:jc w:val="both"/>
      </w:pPr>
      <w:r>
        <w:rPr>
          <w:rFonts w:ascii="Times New Roman"/>
          <w:b w:val="false"/>
          <w:i w:val="false"/>
          <w:color w:val="000000"/>
          <w:sz w:val="28"/>
        </w:rPr>
        <w:t>
      11. Сапаның экологиялық нормативтері қоршаған ортаның әрбір компоненті: атмосфералық ауа, жерүсті және жерасты сулары, топырақ және жер үшін жеке әзірленеді және белгіленеді.</w:t>
      </w:r>
    </w:p>
    <w:bookmarkEnd w:id="21"/>
    <w:p>
      <w:pPr>
        <w:spacing w:after="0"/>
        <w:ind w:left="0"/>
        <w:jc w:val="both"/>
      </w:pPr>
      <w:r>
        <w:rPr>
          <w:rFonts w:ascii="Times New Roman"/>
          <w:b w:val="false"/>
          <w:i w:val="false"/>
          <w:color w:val="000000"/>
          <w:sz w:val="28"/>
        </w:rPr>
        <w:t>
      Экологиялық сапа нормативтеріне мыналар жатады:</w:t>
      </w:r>
    </w:p>
    <w:p>
      <w:pPr>
        <w:spacing w:after="0"/>
        <w:ind w:left="0"/>
        <w:jc w:val="both"/>
      </w:pPr>
      <w:r>
        <w:rPr>
          <w:rFonts w:ascii="Times New Roman"/>
          <w:b w:val="false"/>
          <w:i w:val="false"/>
          <w:color w:val="000000"/>
          <w:sz w:val="28"/>
        </w:rPr>
        <w:t>
      1) қоршаған орта компоненттері жай-күйінің химиялық көрсеткіштері үшін белгіленген нормативтер;</w:t>
      </w:r>
    </w:p>
    <w:p>
      <w:pPr>
        <w:spacing w:after="0"/>
        <w:ind w:left="0"/>
        <w:jc w:val="both"/>
      </w:pPr>
      <w:r>
        <w:rPr>
          <w:rFonts w:ascii="Times New Roman"/>
          <w:b w:val="false"/>
          <w:i w:val="false"/>
          <w:color w:val="000000"/>
          <w:sz w:val="28"/>
        </w:rPr>
        <w:t>
      2) қоршаған орта компоненттері жай-күйінің физикалық көрсеткіштері үшін белгіленген нормативтер;</w:t>
      </w:r>
    </w:p>
    <w:p>
      <w:pPr>
        <w:spacing w:after="0"/>
        <w:ind w:left="0"/>
        <w:jc w:val="both"/>
      </w:pPr>
      <w:r>
        <w:rPr>
          <w:rFonts w:ascii="Times New Roman"/>
          <w:b w:val="false"/>
          <w:i w:val="false"/>
          <w:color w:val="000000"/>
          <w:sz w:val="28"/>
        </w:rPr>
        <w:t>
      3) қоршаған орта компоненттері жай-күйінің биологиялық көрсеткіштері үшін белгіленген нормативтерді қамтуға тиіс.</w:t>
      </w:r>
    </w:p>
    <w:bookmarkStart w:name="z24" w:id="22"/>
    <w:p>
      <w:pPr>
        <w:spacing w:after="0"/>
        <w:ind w:left="0"/>
        <w:jc w:val="both"/>
      </w:pPr>
      <w:r>
        <w:rPr>
          <w:rFonts w:ascii="Times New Roman"/>
          <w:b w:val="false"/>
          <w:i w:val="false"/>
          <w:color w:val="000000"/>
          <w:sz w:val="28"/>
        </w:rPr>
        <w:t>
      12. Жиынтық антропогендік әсер ету нормативтері жеке әсер ету саласы бар оператор үшін және (немесе) басқа операторлардың әсер ету салаларын ескере отырып белгіленеді.</w:t>
      </w:r>
    </w:p>
    <w:bookmarkEnd w:id="22"/>
    <w:bookmarkStart w:name="z25" w:id="23"/>
    <w:p>
      <w:pPr>
        <w:spacing w:after="0"/>
        <w:ind w:left="0"/>
        <w:jc w:val="both"/>
      </w:pPr>
      <w:r>
        <w:rPr>
          <w:rFonts w:ascii="Times New Roman"/>
          <w:b w:val="false"/>
          <w:i w:val="false"/>
          <w:color w:val="000000"/>
          <w:sz w:val="28"/>
        </w:rPr>
        <w:t>
      13. Бір-біріне салынатын ықпал ету саласы объектілерінің операторлары үшін жиынтық антропогендік әсер ету нормативтері аумаққа (және/немесе акваторияға) антропогендік жүктеме белгілеу нәтижелері бойынша айқындалады.</w:t>
      </w:r>
    </w:p>
    <w:bookmarkEnd w:id="23"/>
    <w:bookmarkStart w:name="z26" w:id="24"/>
    <w:p>
      <w:pPr>
        <w:spacing w:after="0"/>
        <w:ind w:left="0"/>
        <w:jc w:val="both"/>
      </w:pPr>
      <w:r>
        <w:rPr>
          <w:rFonts w:ascii="Times New Roman"/>
          <w:b w:val="false"/>
          <w:i w:val="false"/>
          <w:color w:val="000000"/>
          <w:sz w:val="28"/>
        </w:rPr>
        <w:t>
      14. Көзделіп отырған қызметтің бастамашысы көзделіп отырған қызмет туралы өтініш беру сатысында көзделіп отырған шаруашылық қызметті іске асырудың мүмкіндігі/мүмкін еместігі туралы шешім қабылдау үшін қаралып отырған аудандағы қоршаған ортаға нақты антропогендік жүктемені бағалайды.</w:t>
      </w:r>
    </w:p>
    <w:bookmarkEnd w:id="24"/>
    <w:p>
      <w:pPr>
        <w:spacing w:after="0"/>
        <w:ind w:left="0"/>
        <w:jc w:val="both"/>
      </w:pPr>
      <w:r>
        <w:rPr>
          <w:rFonts w:ascii="Times New Roman"/>
          <w:b w:val="false"/>
          <w:i w:val="false"/>
          <w:color w:val="000000"/>
          <w:sz w:val="28"/>
        </w:rPr>
        <w:t>
      Бұл ретте көзделіп отырған көзделіп отырған шаруашылық қызметтің антропогендік жүктемесі қаралып отырған ауданда қоршаған орта сапасының экологиялық нормативтерінен және (немесе) қоршаған орта сапасының нысаналы көрсеткіштерінен аспайды:</w:t>
      </w:r>
    </w:p>
    <w:p>
      <w:pPr>
        <w:spacing w:after="0"/>
        <w:ind w:left="0"/>
        <w:jc w:val="both"/>
      </w:pPr>
      <w:r>
        <w:rPr>
          <w:rFonts w:ascii="Times New Roman"/>
          <w:b w:val="false"/>
          <w:i w:val="false"/>
          <w:color w:val="000000"/>
          <w:sz w:val="28"/>
        </w:rPr>
        <w:t xml:space="preserve">
      Сi&lt; CЭНК (ЦПКООС) </w:t>
      </w:r>
    </w:p>
    <w:p>
      <w:pPr>
        <w:spacing w:after="0"/>
        <w:ind w:left="0"/>
        <w:jc w:val="both"/>
      </w:pPr>
      <w:r>
        <w:rPr>
          <w:rFonts w:ascii="Times New Roman"/>
          <w:b w:val="false"/>
          <w:i w:val="false"/>
          <w:color w:val="000000"/>
          <w:sz w:val="28"/>
        </w:rPr>
        <w:t>
      мұндағы, Сі-көзделіп отырған қызметтің антропогендік жүктемесі;</w:t>
      </w:r>
    </w:p>
    <w:p>
      <w:pPr>
        <w:spacing w:after="0"/>
        <w:ind w:left="0"/>
        <w:jc w:val="both"/>
      </w:pPr>
      <w:r>
        <w:rPr>
          <w:rFonts w:ascii="Times New Roman"/>
          <w:b w:val="false"/>
          <w:i w:val="false"/>
          <w:color w:val="000000"/>
          <w:sz w:val="28"/>
        </w:rPr>
        <w:t>
      ЭНКЖ (СЖҚКОО) - қоршаған орта сапасының экологиялық нормативтері (лері) немесе сапасының нысаналы көрсеткіштері.</w:t>
      </w:r>
    </w:p>
    <w:bookmarkStart w:name="z27" w:id="25"/>
    <w:p>
      <w:pPr>
        <w:spacing w:after="0"/>
        <w:ind w:left="0"/>
        <w:jc w:val="both"/>
      </w:pPr>
      <w:r>
        <w:rPr>
          <w:rFonts w:ascii="Times New Roman"/>
          <w:b w:val="false"/>
          <w:i w:val="false"/>
          <w:color w:val="000000"/>
          <w:sz w:val="28"/>
        </w:rPr>
        <w:t>
      15. Көзделіп отырған қызметтің әсер ету скринингінің және (немесе) қамтылу саласын айқындаудың нәтижелері бойынша көзделіп отырған шаруашылық қызметтің бастамашысы сапаның экологиялық нормативтерін және (немесе) қоршаған орта сапасының нысаналы көрсеткіштерін сақтауға қол жеткізбегенін анықтаған кезде, көзделіп отырған шаруашылық қызметтің бастамашысы мынадай шешім қабылдайды:</w:t>
      </w:r>
    </w:p>
    <w:bookmarkEnd w:id="25"/>
    <w:p>
      <w:pPr>
        <w:spacing w:after="0"/>
        <w:ind w:left="0"/>
        <w:jc w:val="both"/>
      </w:pPr>
      <w:r>
        <w:rPr>
          <w:rFonts w:ascii="Times New Roman"/>
          <w:b w:val="false"/>
          <w:i w:val="false"/>
          <w:color w:val="000000"/>
          <w:sz w:val="28"/>
        </w:rPr>
        <w:t>
      - алғашқы ұсынылған техникалық және технологиялық шешімдерді қайта қарайды және экологиялық сапа нормативтеріне және (немесе) қоршаған орта сапасының нысаналы көрсеткіштеріне қол жеткізуге мүмкіндік беретін қоршаған орта объектілеріне нөлдік әсер ететін баламалы шешімдерді және (немесе) шешімдерді қарауға ұсынады;</w:t>
      </w:r>
    </w:p>
    <w:p>
      <w:pPr>
        <w:spacing w:after="0"/>
        <w:ind w:left="0"/>
        <w:jc w:val="both"/>
      </w:pPr>
      <w:r>
        <w:rPr>
          <w:rFonts w:ascii="Times New Roman"/>
          <w:b w:val="false"/>
          <w:i w:val="false"/>
          <w:color w:val="000000"/>
          <w:sz w:val="28"/>
        </w:rPr>
        <w:t>
      - көзделіп отырған шаруашылық қызметті жүзеге асыру ауданында анропогендік әсер көрсететін операторлардың өз қаражаты және (немесе) қаражаты есебінен қоршаған орта сапасының экологиялық нормативтеріне және (немесе) сапасының нысаналы көрсеткіштеріне қол жеткізуге бағытталған техникалық іс-шаралар кешенін іске асырады, одан кейін қоршаған орта саласындағы уәкілетті органға көзделіп отырған қызмет туралы өтінішті қайта береді;</w:t>
      </w:r>
    </w:p>
    <w:p>
      <w:pPr>
        <w:spacing w:after="0"/>
        <w:ind w:left="0"/>
        <w:jc w:val="both"/>
      </w:pPr>
      <w:r>
        <w:rPr>
          <w:rFonts w:ascii="Times New Roman"/>
          <w:b w:val="false"/>
          <w:i w:val="false"/>
          <w:color w:val="000000"/>
          <w:sz w:val="28"/>
        </w:rPr>
        <w:t>
      - жоспарланған экономикалық қызметтен бас тартады.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