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e775" w14:textId="5d8e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Аумақтардың экологиялық ахуалын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13 тамыздағы № 327 бұйрығы. Қазақстан Республикасының Әділет министрлігінде 2021 жылғы 16 тамызда № 23994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 406-бабының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Аумақтардың экологиялық ахуалын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4"/>
    <w:bookmarkStart w:name="z7" w:id="5"/>
    <w:p>
      <w:pPr>
        <w:spacing w:after="0"/>
        <w:ind w:left="0"/>
        <w:jc w:val="both"/>
      </w:pPr>
      <w:r>
        <w:rPr>
          <w:rFonts w:ascii="Times New Roman"/>
          <w:b w:val="false"/>
          <w:i w:val="false"/>
          <w:color w:val="000000"/>
          <w:sz w:val="28"/>
        </w:rPr>
        <w:t>
      3. Мыналардың:</w:t>
      </w:r>
    </w:p>
    <w:bookmarkEnd w:id="5"/>
    <w:bookmarkStart w:name="z8" w:id="6"/>
    <w:p>
      <w:pPr>
        <w:spacing w:after="0"/>
        <w:ind w:left="0"/>
        <w:jc w:val="both"/>
      </w:pPr>
      <w:r>
        <w:rPr>
          <w:rFonts w:ascii="Times New Roman"/>
          <w:b w:val="false"/>
          <w:i w:val="false"/>
          <w:color w:val="000000"/>
          <w:sz w:val="28"/>
        </w:rPr>
        <w:t xml:space="preserve">
      1) "Аумақтардың экологиялық ахуалын бағалау критерийлерін бекіту туралы" Қазақстан Республикасы Энергетика министрінің 2015 жылғы 16 наурыздағы № 202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10928 болып тіркелген). </w:t>
      </w:r>
    </w:p>
    <w:bookmarkEnd w:id="6"/>
    <w:bookmarkStart w:name="z9" w:id="7"/>
    <w:p>
      <w:pPr>
        <w:spacing w:after="0"/>
        <w:ind w:left="0"/>
        <w:jc w:val="both"/>
      </w:pPr>
      <w:r>
        <w:rPr>
          <w:rFonts w:ascii="Times New Roman"/>
          <w:b w:val="false"/>
          <w:i w:val="false"/>
          <w:color w:val="000000"/>
          <w:sz w:val="28"/>
        </w:rPr>
        <w:t xml:space="preserve">
      2) "Аумақтардың экологиялық ахуалын бағалау критерийлерін бекіту туралы" Қазақстан Республикасы Энергетика министрінің 2015 жылғы 16 наурыздағы № 202 бұйрығына өзгерістер мен толықтыру енгізу туралы" Қазақстан Республикасы Энергетика министрінің міндетін атқарушының 2017 жылғы 7 желтоқсандағы № 437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16310 болып тіркелген күші жойылды деп танылсын).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13 тамыздағы</w:t>
            </w:r>
            <w:r>
              <w:br/>
            </w:r>
            <w:r>
              <w:rPr>
                <w:rFonts w:ascii="Times New Roman"/>
                <w:b w:val="false"/>
                <w:i w:val="false"/>
                <w:color w:val="000000"/>
                <w:sz w:val="20"/>
              </w:rPr>
              <w:t>№ 327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Аумақтардың экологиялық ахуалын бағалау өлшемшарттары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Аумақтардың экологиялық ахуалын бағалау өлшемшарттары (бұдан әрі – Өлшемшарттар) Қазақстан Республикасының Экология кодексі 406-бабының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Аумақтардың экологиялық ахуалын бағалау өлшемшарттары - халықтың денсаулығы мен қоршаған ортаның жай-күйінің нашарлауын сипаттайтын көрсеткіштер жиынтығы.</w:t>
      </w:r>
    </w:p>
    <w:bookmarkEnd w:id="12"/>
    <w:bookmarkStart w:name="z17" w:id="13"/>
    <w:p>
      <w:pPr>
        <w:spacing w:after="0"/>
        <w:ind w:left="0"/>
        <w:jc w:val="both"/>
      </w:pPr>
      <w:r>
        <w:rPr>
          <w:rFonts w:ascii="Times New Roman"/>
          <w:b w:val="false"/>
          <w:i w:val="false"/>
          <w:color w:val="000000"/>
          <w:sz w:val="28"/>
        </w:rPr>
        <w:t>
      3. Аумақтардың экологиялық ахуалын бағалау өлшемшарттары төтенше экологиялық ахуал немесе экологиялық зілзала аймақтарын анықтау кезінде пайдаланылады.</w:t>
      </w:r>
    </w:p>
    <w:bookmarkEnd w:id="13"/>
    <w:bookmarkStart w:name="z18" w:id="14"/>
    <w:p>
      <w:pPr>
        <w:spacing w:after="0"/>
        <w:ind w:left="0"/>
        <w:jc w:val="both"/>
      </w:pPr>
      <w:r>
        <w:rPr>
          <w:rFonts w:ascii="Times New Roman"/>
          <w:b w:val="false"/>
          <w:i w:val="false"/>
          <w:color w:val="000000"/>
          <w:sz w:val="28"/>
        </w:rPr>
        <w:t>
      4. Төтенше экологиялық жағдай аймағын немесе экологиялық зілзала аймағын анықтау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14"/>
    <w:bookmarkStart w:name="z19" w:id="15"/>
    <w:p>
      <w:pPr>
        <w:spacing w:after="0"/>
        <w:ind w:left="0"/>
        <w:jc w:val="both"/>
      </w:pPr>
      <w:r>
        <w:rPr>
          <w:rFonts w:ascii="Times New Roman"/>
          <w:b w:val="false"/>
          <w:i w:val="false"/>
          <w:color w:val="000000"/>
          <w:sz w:val="28"/>
        </w:rPr>
        <w:t>
      5. Аумақтардың экологиялық ахуалын бағалау өлшемшарттары халықтың денсаулығы мен қоршаған ортаның жай-күйін анықтаудың өзге де мақсатында пайдаланылуы мүмкін.</w:t>
      </w:r>
    </w:p>
    <w:bookmarkEnd w:id="15"/>
    <w:bookmarkStart w:name="z20" w:id="16"/>
    <w:p>
      <w:pPr>
        <w:spacing w:after="0"/>
        <w:ind w:left="0"/>
        <w:jc w:val="left"/>
      </w:pPr>
      <w:r>
        <w:rPr>
          <w:rFonts w:ascii="Times New Roman"/>
          <w:b/>
          <w:i w:val="false"/>
          <w:color w:val="000000"/>
        </w:rPr>
        <w:t xml:space="preserve"> 2-тарау. Селитебтік аумақтар ауасының ластануын бағалау өлшемшарттары</w:t>
      </w:r>
    </w:p>
    <w:bookmarkEnd w:id="16"/>
    <w:bookmarkStart w:name="z21" w:id="17"/>
    <w:p>
      <w:pPr>
        <w:spacing w:after="0"/>
        <w:ind w:left="0"/>
        <w:jc w:val="both"/>
      </w:pPr>
      <w:r>
        <w:rPr>
          <w:rFonts w:ascii="Times New Roman"/>
          <w:b w:val="false"/>
          <w:i w:val="false"/>
          <w:color w:val="000000"/>
          <w:sz w:val="28"/>
        </w:rPr>
        <w:t>
      6. Ауа бассейні ластануының қолайсыз әсері ықтимал экологиялық зілзала немесе төтенше экологиялық жағдай аймақтарын зерттеу кезінде ластанған ауамен тікелей байланыс нәтижесіндегі және/немесе атмосферадан ластаушы заттардың түсуі және су мен топырақтың қайталама ластануының нәтижесіндегі теріс әсері ескеріледі.</w:t>
      </w:r>
    </w:p>
    <w:bookmarkEnd w:id="17"/>
    <w:bookmarkStart w:name="z22" w:id="18"/>
    <w:p>
      <w:pPr>
        <w:spacing w:after="0"/>
        <w:ind w:left="0"/>
        <w:jc w:val="both"/>
      </w:pPr>
      <w:r>
        <w:rPr>
          <w:rFonts w:ascii="Times New Roman"/>
          <w:b w:val="false"/>
          <w:i w:val="false"/>
          <w:color w:val="000000"/>
          <w:sz w:val="28"/>
        </w:rPr>
        <w:t>
      7. Жеке жергілікті көздерден ластаушы заттардың шоғырлануы қоспалардың бытырау және түсу процестерінің нәтижесінде арақашықтықпен төмендейді. Ең көп шоғырланулар құбырдың көзден шамамен 20 биіктігінің арақашықтығында белгіленеді. Осындай көздерден адам денсаулығы үшін қауіпті шоғырланулар, 10-100 км</w:t>
      </w:r>
      <w:r>
        <w:rPr>
          <w:rFonts w:ascii="Times New Roman"/>
          <w:b w:val="false"/>
          <w:i w:val="false"/>
          <w:color w:val="000000"/>
          <w:vertAlign w:val="superscript"/>
        </w:rPr>
        <w:t>2</w:t>
      </w:r>
      <w:r>
        <w:rPr>
          <w:rFonts w:ascii="Times New Roman"/>
          <w:b w:val="false"/>
          <w:i w:val="false"/>
          <w:color w:val="000000"/>
          <w:sz w:val="28"/>
        </w:rPr>
        <w:t xml:space="preserve"> аспайтын ауданда байқалады. Адаммен салыстырғанда атмосфераның ластануына сезімталдығы бірнеше есе жоғары болатын қылқан жапырақты ормандар үшін өсімдіктің зақымдану алаңы 100-1000 км</w:t>
      </w:r>
      <w:r>
        <w:rPr>
          <w:rFonts w:ascii="Times New Roman"/>
          <w:b w:val="false"/>
          <w:i w:val="false"/>
          <w:color w:val="000000"/>
          <w:vertAlign w:val="superscript"/>
        </w:rPr>
        <w:t>2</w:t>
      </w:r>
      <w:r>
        <w:rPr>
          <w:rFonts w:ascii="Times New Roman"/>
          <w:b w:val="false"/>
          <w:i w:val="false"/>
          <w:color w:val="000000"/>
          <w:sz w:val="28"/>
        </w:rPr>
        <w:t xml:space="preserve"> дейін жетеді. </w:t>
      </w:r>
    </w:p>
    <w:bookmarkEnd w:id="18"/>
    <w:bookmarkStart w:name="z23" w:id="19"/>
    <w:p>
      <w:pPr>
        <w:spacing w:after="0"/>
        <w:ind w:left="0"/>
        <w:jc w:val="both"/>
      </w:pPr>
      <w:r>
        <w:rPr>
          <w:rFonts w:ascii="Times New Roman"/>
          <w:b w:val="false"/>
          <w:i w:val="false"/>
          <w:color w:val="000000"/>
          <w:sz w:val="28"/>
        </w:rPr>
        <w:t>
      8. Атмосфералық ауа ластануының дәрежесі қауіптілік сыныбын, ауа ластануларының биологиялық іс-әрекетінің сомалануын және жол берілетін шекті шоғырлану (бұдан әрі - ЖШШ) асуларының жиілігін ескере отырып, ЖШШ асуының еселігі бойынша белгіленеді.</w:t>
      </w:r>
    </w:p>
    <w:bookmarkEnd w:id="19"/>
    <w:bookmarkStart w:name="z24" w:id="20"/>
    <w:p>
      <w:pPr>
        <w:spacing w:after="0"/>
        <w:ind w:left="0"/>
        <w:jc w:val="both"/>
      </w:pPr>
      <w:r>
        <w:rPr>
          <w:rFonts w:ascii="Times New Roman"/>
          <w:b w:val="false"/>
          <w:i w:val="false"/>
          <w:color w:val="000000"/>
          <w:sz w:val="28"/>
        </w:rPr>
        <w:t>
      9. Ауаның ластану дәрежесін бағалау үшін соңғы бірнеше жылдар бойы, бірақ кемінде 2 жыл іс жүзіндегі ең көп бір жолғы және орташа тәуліктік шоғырланулар пайдаланылады.</w:t>
      </w:r>
    </w:p>
    <w:bookmarkEnd w:id="20"/>
    <w:bookmarkStart w:name="z25" w:id="21"/>
    <w:p>
      <w:pPr>
        <w:spacing w:after="0"/>
        <w:ind w:left="0"/>
        <w:jc w:val="both"/>
      </w:pPr>
      <w:r>
        <w:rPr>
          <w:rFonts w:ascii="Times New Roman"/>
          <w:b w:val="false"/>
          <w:i w:val="false"/>
          <w:color w:val="000000"/>
          <w:sz w:val="28"/>
        </w:rPr>
        <w:t>
      10. Өлшеулердің нәтижелері әрбір қадағалау бекеті, заты және жылы бойынша бөлек өңделеді. Әрбір зат бойынша кемінде 200 қадағалау (сынама) жүзеге асырылады:</w:t>
      </w:r>
    </w:p>
    <w:bookmarkEnd w:id="21"/>
    <w:bookmarkStart w:name="z26" w:id="22"/>
    <w:p>
      <w:pPr>
        <w:spacing w:after="0"/>
        <w:ind w:left="0"/>
        <w:jc w:val="both"/>
      </w:pPr>
      <w:r>
        <w:rPr>
          <w:rFonts w:ascii="Times New Roman"/>
          <w:b w:val="false"/>
          <w:i w:val="false"/>
          <w:color w:val="000000"/>
          <w:sz w:val="28"/>
        </w:rPr>
        <w:t>
      1) орташа тәуліктік шоғырланулар бойынша атмосфералық ауаның ластану дәрежесін бағалау:</w:t>
      </w:r>
    </w:p>
    <w:bookmarkEnd w:id="22"/>
    <w:p>
      <w:pPr>
        <w:spacing w:after="0"/>
        <w:ind w:left="0"/>
        <w:jc w:val="both"/>
      </w:pPr>
      <w:r>
        <w:rPr>
          <w:rFonts w:ascii="Times New Roman"/>
          <w:b w:val="false"/>
          <w:i w:val="false"/>
          <w:color w:val="000000"/>
          <w:sz w:val="28"/>
        </w:rPr>
        <w:t>
      ластану дәрежесін бағалау үшін бірдей уақыт аралығы арқылы 24 сағат ішінде үзіліссіз аспирация немесе ең аз дегенде тәулігіне 4 рет үзілісті аспирация жолымен алынған орташа тәуліктік сынамалар пайдаланылады. Орташа тәуліктік сынамалардан алынған барлық шоғырланулар талданады.</w:t>
      </w:r>
    </w:p>
    <w:p>
      <w:pPr>
        <w:spacing w:after="0"/>
        <w:ind w:left="0"/>
        <w:jc w:val="both"/>
      </w:pPr>
      <w:r>
        <w:rPr>
          <w:rFonts w:ascii="Times New Roman"/>
          <w:b w:val="false"/>
          <w:i w:val="false"/>
          <w:color w:val="000000"/>
          <w:sz w:val="28"/>
        </w:rPr>
        <w:t xml:space="preserve">
      Әрбір орташа тәуліктік шоғырлану үшін асудың еселігі "Е" есептеледі. Сарапталған кезең (жыл) ішінде "Е" көрсеткіші бойынша есептелген қатар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орташа тәуліктік шоғырланулар бойынша атмосфералық ауаның ластану дәрежесін бағалау өлшемшарттарын сәйкес бағаланады.</w:t>
      </w:r>
    </w:p>
    <w:p>
      <w:pPr>
        <w:spacing w:after="0"/>
        <w:ind w:left="0"/>
        <w:jc w:val="both"/>
      </w:pPr>
      <w:r>
        <w:rPr>
          <w:rFonts w:ascii="Times New Roman"/>
          <w:b w:val="false"/>
          <w:i w:val="false"/>
          <w:color w:val="000000"/>
          <w:sz w:val="28"/>
        </w:rPr>
        <w:t>
      Сомалау әсері бар заттар комбинациясы болған кезде келтірілген (бұдан әрі - Отс бол.) орташа тәуліктік шоғырлануы (1.1) формуламен есептеледі. Бағалау Отс бол. бойынша жүргізіледі.</w:t>
      </w:r>
    </w:p>
    <w:p>
      <w:pPr>
        <w:spacing w:after="0"/>
        <w:ind w:left="0"/>
        <w:jc w:val="both"/>
      </w:pPr>
      <w:r>
        <w:rPr>
          <w:rFonts w:ascii="Times New Roman"/>
          <w:b w:val="false"/>
          <w:i w:val="false"/>
          <w:color w:val="000000"/>
          <w:sz w:val="28"/>
        </w:rPr>
        <w:t>
      Көрсетілген өлшемшарттарын ескере отырып, атмосфера ластануының барлық түрлері бойынша материалдар қаралады, олардың негізінде аумақты осы немесе өзге аймаққа жатқызудың сараптамалық бағасы жасалады;</w:t>
      </w:r>
    </w:p>
    <w:bookmarkStart w:name="z27" w:id="23"/>
    <w:p>
      <w:pPr>
        <w:spacing w:after="0"/>
        <w:ind w:left="0"/>
        <w:jc w:val="both"/>
      </w:pPr>
      <w:r>
        <w:rPr>
          <w:rFonts w:ascii="Times New Roman"/>
          <w:b w:val="false"/>
          <w:i w:val="false"/>
          <w:color w:val="000000"/>
          <w:sz w:val="28"/>
        </w:rPr>
        <w:t>
      2) барынша көп-бір жолғы (бір жолғы) шоғырланулар бойынша атмосфералық ауаның ластануын бағалау.</w:t>
      </w:r>
    </w:p>
    <w:bookmarkEnd w:id="23"/>
    <w:p>
      <w:pPr>
        <w:spacing w:after="0"/>
        <w:ind w:left="0"/>
        <w:jc w:val="both"/>
      </w:pPr>
      <w:r>
        <w:rPr>
          <w:rFonts w:ascii="Times New Roman"/>
          <w:b w:val="false"/>
          <w:i w:val="false"/>
          <w:color w:val="000000"/>
          <w:sz w:val="28"/>
        </w:rPr>
        <w:t>
      Өлшеулер нәтижелерін бағалаудың сенімділігін арттыру және кездейсоқ шамаларды алып тастау үшін материалды статистикалық өңдеу пайдаланылады, ол шоғырланулар вариацияларын ескере отырып, оның сондай мәнін алуға мүмкіндік береді, ол 95% жағдайда есепті шоғырланудың деңгейінде немесе төмен болады (О95).</w:t>
      </w:r>
    </w:p>
    <w:p>
      <w:pPr>
        <w:spacing w:after="0"/>
        <w:ind w:left="0"/>
        <w:jc w:val="both"/>
      </w:pPr>
      <w:r>
        <w:rPr>
          <w:rFonts w:ascii="Times New Roman"/>
          <w:b w:val="false"/>
          <w:i w:val="false"/>
          <w:color w:val="000000"/>
          <w:sz w:val="28"/>
        </w:rPr>
        <w:t>
      Асудың еселілігі (Е) (1.1) формуласы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 - асудың еселілігі;</w:t>
      </w:r>
    </w:p>
    <w:p>
      <w:pPr>
        <w:spacing w:after="0"/>
        <w:ind w:left="0"/>
        <w:jc w:val="both"/>
      </w:pPr>
      <w:r>
        <w:rPr>
          <w:rFonts w:ascii="Times New Roman"/>
          <w:b w:val="false"/>
          <w:i w:val="false"/>
          <w:color w:val="000000"/>
          <w:sz w:val="28"/>
        </w:rPr>
        <w:t>
      О95-95% жағдайда мән есепті шоғырланудың деңгейінде немесе төмен болады.</w:t>
      </w:r>
    </w:p>
    <w:p>
      <w:pPr>
        <w:spacing w:after="0"/>
        <w:ind w:left="0"/>
        <w:jc w:val="both"/>
      </w:pPr>
      <w:r>
        <w:rPr>
          <w:rFonts w:ascii="Times New Roman"/>
          <w:b w:val="false"/>
          <w:i w:val="false"/>
          <w:color w:val="000000"/>
          <w:sz w:val="28"/>
        </w:rPr>
        <w:t>
      ЖШШе.ж.б- ең жоғарғы жол берілетін шекті шоғырлану.</w:t>
      </w:r>
    </w:p>
    <w:p>
      <w:pPr>
        <w:spacing w:after="0"/>
        <w:ind w:left="0"/>
        <w:jc w:val="both"/>
      </w:pPr>
      <w:r>
        <w:rPr>
          <w:rFonts w:ascii="Times New Roman"/>
          <w:b w:val="false"/>
          <w:i w:val="false"/>
          <w:color w:val="000000"/>
          <w:sz w:val="28"/>
        </w:rPr>
        <w:t>
      Атмосфералық ауада биологиялық іс-әрекет сомасының әсері бар заттар болған жағдайда (1.2) формуласы бойынша сомаланған заттардың біреуіне келтірілген шоғырлану (О95бол) есептеледі:</w:t>
      </w:r>
    </w:p>
    <w:p>
      <w:pPr>
        <w:spacing w:after="0"/>
        <w:ind w:left="0"/>
        <w:jc w:val="both"/>
      </w:pPr>
      <w:r>
        <w:rPr>
          <w:rFonts w:ascii="Times New Roman"/>
          <w:b w:val="false"/>
          <w:i w:val="false"/>
          <w:color w:val="000000"/>
          <w:sz w:val="28"/>
        </w:rPr>
        <w:t>
      O95бол=O1+O2*ЖШШ1/ЖШШ2+О3*ЖШШ1/ЖШШ3+..+Оn*ЖШШ1/ЖШШn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O1, O2-сомалау әсері бар ластаушы заттардың шоғырлануы;</w:t>
      </w:r>
    </w:p>
    <w:p>
      <w:pPr>
        <w:spacing w:after="0"/>
        <w:ind w:left="0"/>
        <w:jc w:val="both"/>
      </w:pPr>
      <w:r>
        <w:rPr>
          <w:rFonts w:ascii="Times New Roman"/>
          <w:b w:val="false"/>
          <w:i w:val="false"/>
          <w:color w:val="000000"/>
          <w:sz w:val="28"/>
        </w:rPr>
        <w:t>
      ЖШШ-жол берілетін шекті шоғырлану;</w:t>
      </w:r>
    </w:p>
    <w:p>
      <w:pPr>
        <w:spacing w:after="0"/>
        <w:ind w:left="0"/>
        <w:jc w:val="both"/>
      </w:pPr>
      <w:r>
        <w:rPr>
          <w:rFonts w:ascii="Times New Roman"/>
          <w:b w:val="false"/>
          <w:i w:val="false"/>
          <w:color w:val="000000"/>
          <w:sz w:val="28"/>
        </w:rPr>
        <w:t>
      О95бол - сомаланған заттардың біреуіне келтірілген шоғырлану.</w:t>
      </w:r>
    </w:p>
    <w:p>
      <w:pPr>
        <w:spacing w:after="0"/>
        <w:ind w:left="0"/>
        <w:jc w:val="both"/>
      </w:pPr>
      <w:r>
        <w:rPr>
          <w:rFonts w:ascii="Times New Roman"/>
          <w:b w:val="false"/>
          <w:i w:val="false"/>
          <w:color w:val="000000"/>
          <w:sz w:val="28"/>
        </w:rPr>
        <w:t>
      Сомаланатын заттардың комбинациясы үшін атмосфералық ауаның ластану дәрежесін бағалау келтірілген шоғырлану бойынша жүргізіледі. Осындай заттардың сомасын қауіптіліктің неғұрлым қолайсыз сыныбы бар заттарға келтіріледі.</w:t>
      </w:r>
    </w:p>
    <w:p>
      <w:pPr>
        <w:spacing w:after="0"/>
        <w:ind w:left="0"/>
        <w:jc w:val="both"/>
      </w:pPr>
      <w:r>
        <w:rPr>
          <w:rFonts w:ascii="Times New Roman"/>
          <w:b w:val="false"/>
          <w:i w:val="false"/>
          <w:color w:val="000000"/>
          <w:sz w:val="28"/>
        </w:rPr>
        <w:t>
      Атмосфералық ауаның бенз/а/пиренмен (бұдан әрі - БАП) ластануының тек қана өнеркәсіптік кәсіпорындар аумақтарында жетекші мәні бар болуы мүмкін, олар үшін БАП шығарындының бірден бір жетекші құрауышы болып табылады (анод зауыттары, алюминий өнеркәсібі, кокс-пек өнеркәсібі және басқалары).</w:t>
      </w:r>
    </w:p>
    <w:p>
      <w:pPr>
        <w:spacing w:after="0"/>
        <w:ind w:left="0"/>
        <w:jc w:val="both"/>
      </w:pPr>
      <w:r>
        <w:rPr>
          <w:rFonts w:ascii="Times New Roman"/>
          <w:b w:val="false"/>
          <w:i w:val="false"/>
          <w:color w:val="000000"/>
          <w:sz w:val="28"/>
        </w:rPr>
        <w:t xml:space="preserve">
       Көрсетілген өлшемшарттар бойынша ластану асып кеткен кезде өлшенген заттар бойынша бір уақытта заттардың физикалық-химиялық қасиеттері туралы деректер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атмосфералық ауаның ластану дәрежесінің бағасына сәйкес ұсынылады;</w:t>
      </w:r>
    </w:p>
    <w:bookmarkStart w:name="z28" w:id="24"/>
    <w:p>
      <w:pPr>
        <w:spacing w:after="0"/>
        <w:ind w:left="0"/>
        <w:jc w:val="both"/>
      </w:pPr>
      <w:r>
        <w:rPr>
          <w:rFonts w:ascii="Times New Roman"/>
          <w:b w:val="false"/>
          <w:i w:val="false"/>
          <w:color w:val="000000"/>
          <w:sz w:val="28"/>
        </w:rPr>
        <w:t>
      3) кешенді көрсеткіш бойынша атмосфералық ауаның орташа жылдық ластануын бағалау.</w:t>
      </w:r>
    </w:p>
    <w:bookmarkEnd w:id="24"/>
    <w:p>
      <w:pPr>
        <w:spacing w:after="0"/>
        <w:ind w:left="0"/>
        <w:jc w:val="both"/>
      </w:pPr>
      <w:r>
        <w:rPr>
          <w:rFonts w:ascii="Times New Roman"/>
          <w:b w:val="false"/>
          <w:i w:val="false"/>
          <w:color w:val="000000"/>
          <w:sz w:val="28"/>
        </w:rPr>
        <w:t>
      Атмосфералық ауадағы ластаушы заттардың орташа жылдық шоғырланулары есептеледі немесе қалалар мен өнеркәсіптік орталықтар ауасының ластануының жай-күйі туралы бірнеше жылға, бірақ екі жылдан кем емес деректер пайдаланылады.</w:t>
      </w:r>
    </w:p>
    <w:p>
      <w:pPr>
        <w:spacing w:after="0"/>
        <w:ind w:left="0"/>
        <w:jc w:val="both"/>
      </w:pPr>
      <w:r>
        <w:rPr>
          <w:rFonts w:ascii="Times New Roman"/>
          <w:b w:val="false"/>
          <w:i w:val="false"/>
          <w:color w:val="000000"/>
          <w:sz w:val="28"/>
        </w:rPr>
        <w:t>
      Ауа ластануының дәрежесі заттың орташа жылдық ЖШШ асу еселілігін, олардың қауіптілік сыныбын, берілген деңгей шоғырлануларының рұқсат етілген қайталануын, ауада бір уақытта болатын заттардың санын және олардың комбинацияланған іс-әрекетінің коэффициентін ескере отырып, есептеледі.</w:t>
      </w:r>
    </w:p>
    <w:p>
      <w:pPr>
        <w:spacing w:after="0"/>
        <w:ind w:left="0"/>
        <w:jc w:val="both"/>
      </w:pPr>
      <w:r>
        <w:rPr>
          <w:rFonts w:ascii="Times New Roman"/>
          <w:b w:val="false"/>
          <w:i w:val="false"/>
          <w:color w:val="000000"/>
          <w:sz w:val="28"/>
        </w:rPr>
        <w:t>
      ЖШШж орташа жылдық мәндері (1.3) формуласы бойынша есептеледі:</w:t>
      </w:r>
    </w:p>
    <w:p>
      <w:pPr>
        <w:spacing w:after="0"/>
        <w:ind w:left="0"/>
        <w:jc w:val="both"/>
      </w:pPr>
      <w:r>
        <w:rPr>
          <w:rFonts w:ascii="Times New Roman"/>
          <w:b w:val="false"/>
          <w:i w:val="false"/>
          <w:color w:val="000000"/>
          <w:sz w:val="28"/>
        </w:rPr>
        <w:t>
      ЖШШ ж=аЖШШ от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ЖШШж - орташа жылдық жол берілетін шекті шоғырлану;</w:t>
      </w:r>
    </w:p>
    <w:p>
      <w:pPr>
        <w:spacing w:after="0"/>
        <w:ind w:left="0"/>
        <w:jc w:val="both"/>
      </w:pPr>
      <w:r>
        <w:rPr>
          <w:rFonts w:ascii="Times New Roman"/>
          <w:b w:val="false"/>
          <w:i w:val="false"/>
          <w:color w:val="000000"/>
          <w:sz w:val="28"/>
        </w:rPr>
        <w:t xml:space="preserve">
      ЖШШот - орташа тәуліктік жол берілетін шекті шоғырлану; "а" коэффициенттерінің әртүрлі заттар үшін мәні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Ауаның әртүрлі сыныптағы қауіптілік заттарымен ластануының дәрежесі ЖШШ бойынша нормаланған олардың шоғырлануларын қауіптіліктің 3-сыныбы заттарының шоғырлануына" "келтірумен" мына формулаға сәйкес анықталады:</w:t>
      </w:r>
    </w:p>
    <w:p>
      <w:pPr>
        <w:spacing w:after="0"/>
        <w:ind w:left="0"/>
        <w:jc w:val="both"/>
      </w:pPr>
      <w:r>
        <w:rPr>
          <w:rFonts w:ascii="Times New Roman"/>
          <w:b w:val="false"/>
          <w:i w:val="false"/>
          <w:color w:val="000000"/>
          <w:sz w:val="28"/>
        </w:rPr>
        <w:t>
      Ш3сын = Шjn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Ш3сын – ауаның заттармен ластану дәрежесі;</w:t>
      </w:r>
    </w:p>
    <w:p>
      <w:pPr>
        <w:spacing w:after="0"/>
        <w:ind w:left="0"/>
        <w:jc w:val="both"/>
      </w:pPr>
      <w:r>
        <w:rPr>
          <w:rFonts w:ascii="Times New Roman"/>
          <w:b w:val="false"/>
          <w:i w:val="false"/>
          <w:color w:val="000000"/>
          <w:sz w:val="28"/>
        </w:rPr>
        <w:t>
      n-изотиімділік коэффициенті;</w:t>
      </w:r>
    </w:p>
    <w:p>
      <w:pPr>
        <w:spacing w:after="0"/>
        <w:ind w:left="0"/>
        <w:jc w:val="both"/>
      </w:pPr>
      <w:r>
        <w:rPr>
          <w:rFonts w:ascii="Times New Roman"/>
          <w:b w:val="false"/>
          <w:i w:val="false"/>
          <w:color w:val="000000"/>
          <w:sz w:val="28"/>
        </w:rPr>
        <w:t>
      j-қауіптілік сыныбы (j=1 үшін n=2,3; j=2 үшін n=1,3, j= 4 үшін n=0,87). ЖШШ бойынша нормаланған шоғырланулар шамасы 1-сынып үшін 2,5-тен жоғары, 2-сынып үшін 5-тен жоғары, 3-сынып үшін 8-ден жоғары, 4-сынып үшін 11-ден жоғары, 3-сыныпқа "келтіру" болған кезде ЖШШ бойынша нормаланған шоғырланулар мәндерін тиісінше 3,2; 1,6; 1 және 0,7 көбейту жолымен жүзеге асырылады).</w:t>
      </w:r>
    </w:p>
    <w:p>
      <w:pPr>
        <w:spacing w:after="0"/>
        <w:ind w:left="0"/>
        <w:jc w:val="both"/>
      </w:pPr>
      <w:r>
        <w:rPr>
          <w:rFonts w:ascii="Times New Roman"/>
          <w:b w:val="false"/>
          <w:i w:val="false"/>
          <w:color w:val="000000"/>
          <w:sz w:val="28"/>
        </w:rPr>
        <w:t>
      Атмосфералық ауа қауіптіліктің әртүрлі сыныптарына жататын заттармен ластанған болса, кешенді көрсеткіштің есебі "Е" жүргізіледі.</w:t>
      </w:r>
    </w:p>
    <w:p>
      <w:pPr>
        <w:spacing w:after="0"/>
        <w:ind w:left="0"/>
        <w:jc w:val="both"/>
      </w:pPr>
      <w:r>
        <w:rPr>
          <w:rFonts w:ascii="Times New Roman"/>
          <w:b w:val="false"/>
          <w:i w:val="false"/>
          <w:color w:val="000000"/>
          <w:sz w:val="28"/>
        </w:rPr>
        <w:t>
      Кешенді көрсеткіш есебі Е мына формула бойынша жүргізіледі (1.5):</w:t>
      </w:r>
    </w:p>
    <w:p>
      <w:pPr>
        <w:spacing w:after="0"/>
        <w:ind w:left="0"/>
        <w:jc w:val="both"/>
      </w:pPr>
      <w:r>
        <w:rPr>
          <w:rFonts w:ascii="Times New Roman"/>
          <w:b w:val="false"/>
          <w:i w:val="false"/>
          <w:color w:val="000000"/>
          <w:sz w:val="28"/>
        </w:rPr>
        <w:t>
      E = Sqrt (Sum(K^2j)) (1.5)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Sqrt (Sum(K^2j)) - 3-сыныптың заттарын осындай шоғырлануларға әкелген ЖШШ бойынша нормаланған шоғырланулар квадраттардың сомаларынан квадратты түбір;</w:t>
      </w:r>
    </w:p>
    <w:p>
      <w:pPr>
        <w:spacing w:after="0"/>
        <w:ind w:left="0"/>
        <w:jc w:val="both"/>
      </w:pPr>
      <w:r>
        <w:rPr>
          <w:rFonts w:ascii="Times New Roman"/>
          <w:b w:val="false"/>
          <w:i w:val="false"/>
          <w:color w:val="000000"/>
          <w:sz w:val="28"/>
        </w:rPr>
        <w:t>
      J - заттың нөмірі.</w:t>
      </w:r>
    </w:p>
    <w:bookmarkStart w:name="z29" w:id="25"/>
    <w:p>
      <w:pPr>
        <w:spacing w:after="0"/>
        <w:ind w:left="0"/>
        <w:jc w:val="both"/>
      </w:pPr>
      <w:r>
        <w:rPr>
          <w:rFonts w:ascii="Times New Roman"/>
          <w:b w:val="false"/>
          <w:i w:val="false"/>
          <w:color w:val="000000"/>
          <w:sz w:val="28"/>
        </w:rPr>
        <w:t xml:space="preserve">
      11. Е кешенді көрсеткіш бойынша атмосфералық ауаның отраша жылдық ластануын бағалау үшін кешенді көрсеткіш бойынша атмосфералық ауаның жиынтық ластану дәрежесін бағалау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25"/>
    <w:bookmarkStart w:name="z30" w:id="26"/>
    <w:p>
      <w:pPr>
        <w:spacing w:after="0"/>
        <w:ind w:left="0"/>
        <w:jc w:val="both"/>
      </w:pPr>
      <w:r>
        <w:rPr>
          <w:rFonts w:ascii="Times New Roman"/>
          <w:b w:val="false"/>
          <w:i w:val="false"/>
          <w:color w:val="000000"/>
          <w:sz w:val="28"/>
        </w:rPr>
        <w:t>
      12. Егер кешенді көрсеткіште заттардың кез келгенінде бір зат үшін көрсеткіштің шамасынан асатын мән болса, онда мұндай жағдайда ластанудың дәрежесін бағалау осы зат бойынша да жүзеге асырылады.</w:t>
      </w:r>
    </w:p>
    <w:bookmarkEnd w:id="26"/>
    <w:bookmarkStart w:name="z31" w:id="27"/>
    <w:p>
      <w:pPr>
        <w:spacing w:after="0"/>
        <w:ind w:left="0"/>
        <w:jc w:val="left"/>
      </w:pPr>
      <w:r>
        <w:rPr>
          <w:rFonts w:ascii="Times New Roman"/>
          <w:b/>
          <w:i w:val="false"/>
          <w:color w:val="000000"/>
        </w:rPr>
        <w:t xml:space="preserve"> 3-тарау. Орталықтандырылған сумен жабдықтаудың ауыз суымен байланысты санитариялық-эпидемиологиялық жағдайын бағалау</w:t>
      </w:r>
    </w:p>
    <w:bookmarkEnd w:id="27"/>
    <w:bookmarkStart w:name="z32" w:id="28"/>
    <w:p>
      <w:pPr>
        <w:spacing w:after="0"/>
        <w:ind w:left="0"/>
        <w:jc w:val="both"/>
      </w:pPr>
      <w:r>
        <w:rPr>
          <w:rFonts w:ascii="Times New Roman"/>
          <w:b w:val="false"/>
          <w:i w:val="false"/>
          <w:color w:val="000000"/>
          <w:sz w:val="28"/>
        </w:rPr>
        <w:t xml:space="preserve">
      13. Санитариялық-эпидемиологиялық қолайсыздықтың дәрежесі туралы қорытынды бір жылдан кем емес кезең ішінде негізгі көрсеткіштердің қолайсыз мәндерінің тұрақты сақталуы негізінде жасалды. </w:t>
      </w:r>
    </w:p>
    <w:bookmarkEnd w:id="28"/>
    <w:p>
      <w:pPr>
        <w:spacing w:after="0"/>
        <w:ind w:left="0"/>
        <w:jc w:val="both"/>
      </w:pPr>
      <w:r>
        <w:rPr>
          <w:rFonts w:ascii="Times New Roman"/>
          <w:b w:val="false"/>
          <w:i w:val="false"/>
          <w:color w:val="000000"/>
          <w:sz w:val="28"/>
        </w:rPr>
        <w:t xml:space="preserve">
      Нормадан ауытқу бірнеше өлшемшарттар бойынша байқалуы мүмкін, су көздерінің және ауыз судың патогенді микроорганизмдермен және паразитті аурулар қоздырғыштарымен, сондай-ақ ерекше уытты (төтенше қауіпті) заттармен ластану жағдайларын қоспағанда, қолайсыздық туралы қорытынды бір өлшемшарт негізінде жасалуы мүмкін болғанда. Су көздерінің және ауыз судың қауіптіліктің үшінші және төртінші сыныптарына жатқызылған заттармен ластануын сипаттайтын көрсеткіштер, сондай-ақ судың физикалық-химиялық қасиеттері және органолептикалық сипаттамалары қосымшаларға жатады. Қосымша көрсеткіштер негізгі көрсеткіштер бойынша анықталған су көздерінің антропогенді үдемелі ластануының дәрежесін растау үшін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пайдаланылады.</w:t>
      </w:r>
    </w:p>
    <w:bookmarkStart w:name="z33" w:id="29"/>
    <w:p>
      <w:pPr>
        <w:spacing w:after="0"/>
        <w:ind w:left="0"/>
        <w:jc w:val="left"/>
      </w:pPr>
      <w:r>
        <w:rPr>
          <w:rFonts w:ascii="Times New Roman"/>
          <w:b/>
          <w:i w:val="false"/>
          <w:color w:val="000000"/>
        </w:rPr>
        <w:t xml:space="preserve"> 4-тарау. Елді мекендер топырағының ластануын бағалау өлшемшарттары</w:t>
      </w:r>
    </w:p>
    <w:bookmarkEnd w:id="29"/>
    <w:bookmarkStart w:name="z34" w:id="30"/>
    <w:p>
      <w:pPr>
        <w:spacing w:after="0"/>
        <w:ind w:left="0"/>
        <w:jc w:val="both"/>
      </w:pPr>
      <w:r>
        <w:rPr>
          <w:rFonts w:ascii="Times New Roman"/>
          <w:b w:val="false"/>
          <w:i w:val="false"/>
          <w:color w:val="000000"/>
          <w:sz w:val="28"/>
        </w:rPr>
        <w:t>
      14. Селитебтік аумақтар топырағының радиоактивті ластануын экологиялық бағалау мына негізгі көрсеткіштер бойынша жүргізіледі: топырақтың беткі қабатының 1 метр деңгейінде эквиваленттік қуаттылық дозасы (сағатына микрозиверт - мкЗв/сағ) және жеке техногендік (жасанды радионуклидтер) радиоизотоптар бойынша радиоактивті ластану дәрежелері (шаршы метрге килобеккерель - кБк/м</w:t>
      </w:r>
      <w:r>
        <w:rPr>
          <w:rFonts w:ascii="Times New Roman"/>
          <w:b w:val="false"/>
          <w:i w:val="false"/>
          <w:color w:val="000000"/>
          <w:vertAlign w:val="superscript"/>
        </w:rPr>
        <w:t>2</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15. Топырақтың химиялық ластануы химиялық ластанудың жиынтық көрсеткіші бойынша (Zс) бағаланады. Химиялық ластанудың жиынтық көрсеткіші (Zс) қауіптілігі әртүрлі сыныптағы зерттелетін аумақтар топырағының химиялық ластану дәрежесін сипаттайды және мына формула бойынша анықталады:</w:t>
      </w:r>
    </w:p>
    <w:bookmarkEnd w:id="31"/>
    <w:p>
      <w:pPr>
        <w:spacing w:after="0"/>
        <w:ind w:left="0"/>
        <w:jc w:val="both"/>
      </w:pPr>
      <w:r>
        <w:rPr>
          <w:rFonts w:ascii="Times New Roman"/>
          <w:b w:val="false"/>
          <w:i w:val="false"/>
          <w:color w:val="000000"/>
          <w:sz w:val="28"/>
        </w:rPr>
        <w:t>
      Zc= Шci+...+Шcn-(n-1), (1.6)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Zc – химиялық ластанудың жиынтық көрсеткіші;</w:t>
      </w:r>
    </w:p>
    <w:p>
      <w:pPr>
        <w:spacing w:after="0"/>
        <w:ind w:left="0"/>
        <w:jc w:val="both"/>
      </w:pPr>
      <w:r>
        <w:rPr>
          <w:rFonts w:ascii="Times New Roman"/>
          <w:b w:val="false"/>
          <w:i w:val="false"/>
          <w:color w:val="000000"/>
          <w:sz w:val="28"/>
        </w:rPr>
        <w:t xml:space="preserve">
      n - анықталатын элементтердің саны; </w:t>
      </w:r>
    </w:p>
    <w:p>
      <w:pPr>
        <w:spacing w:after="0"/>
        <w:ind w:left="0"/>
        <w:jc w:val="both"/>
      </w:pPr>
      <w:r>
        <w:rPr>
          <w:rFonts w:ascii="Times New Roman"/>
          <w:b w:val="false"/>
          <w:i w:val="false"/>
          <w:color w:val="000000"/>
          <w:sz w:val="28"/>
        </w:rPr>
        <w:t>
      Шсі - ауыр металдар үшін ластанған және "аялық" топырақтағы і-заттың жалпы үлесін бөлуден болған жекеге тең і-ластаушы құрауыш шоғырлануының коэффициенті.</w:t>
      </w:r>
    </w:p>
    <w:bookmarkStart w:name="z36" w:id="32"/>
    <w:p>
      <w:pPr>
        <w:spacing w:after="0"/>
        <w:ind w:left="0"/>
        <w:jc w:val="both"/>
      </w:pPr>
      <w:r>
        <w:rPr>
          <w:rFonts w:ascii="Times New Roman"/>
          <w:b w:val="false"/>
          <w:i w:val="false"/>
          <w:color w:val="000000"/>
          <w:sz w:val="28"/>
        </w:rPr>
        <w:t xml:space="preserve">
      16. Шығу тегі табиғи емес ластаушы заттар үшін шоғырлану коэффициенті ластаушы заттың жалпы үлесін және оның ЖШШ бөлуден болған жеке ретінде анықтайды. Селитебтік аумақтар топырағының экологиялық жай-күйінің қосымша көрсеткіштеріне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елді мекендер топырағының санитариялық-эпидемиологиялық ахуалын бағалау үшін көрсеткіштерде көрсетілген геноуыттылық және биологиялық ластану көрсеткіштері (патогенді микроорганизмдер саны, коли-титр және құрамында гельминт жұмыртқаларының бар болуы) жатады.</w:t>
      </w:r>
    </w:p>
    <w:bookmarkEnd w:id="32"/>
    <w:bookmarkStart w:name="z37" w:id="33"/>
    <w:p>
      <w:pPr>
        <w:spacing w:after="0"/>
        <w:ind w:left="0"/>
        <w:jc w:val="left"/>
      </w:pPr>
      <w:r>
        <w:rPr>
          <w:rFonts w:ascii="Times New Roman"/>
          <w:b/>
          <w:i w:val="false"/>
          <w:color w:val="000000"/>
        </w:rPr>
        <w:t xml:space="preserve"> 5-тарау. Аумақтың радиациялық ластануын бағалау өлшемшарттары</w:t>
      </w:r>
    </w:p>
    <w:bookmarkEnd w:id="33"/>
    <w:p>
      <w:pPr>
        <w:spacing w:after="0"/>
        <w:ind w:left="0"/>
        <w:jc w:val="left"/>
      </w:pPr>
    </w:p>
    <w:p>
      <w:pPr>
        <w:spacing w:after="0"/>
        <w:ind w:left="0"/>
        <w:jc w:val="both"/>
      </w:pPr>
      <w:r>
        <w:rPr>
          <w:rFonts w:ascii="Times New Roman"/>
          <w:b w:val="false"/>
          <w:i w:val="false"/>
          <w:color w:val="000000"/>
          <w:sz w:val="28"/>
        </w:rPr>
        <w:t>
      17. Ластанған аумақта тұратын адамның радиоэкологиялық қауіпсіздігінің дәрежесін сипаттайтын негізгі өлшемшарт – иондаушы сәулелердің техногендік көздерінен шығатын тиімді дозаның орташа жылдық мәні. Табиғи және медициналық сәулелер дозаларына, сондай-ақ радиациялық авариялар салдары дозаларына арнайы шектеулер қойылады.</w:t>
      </w:r>
    </w:p>
    <w:p>
      <w:pPr>
        <w:spacing w:after="0"/>
        <w:ind w:left="0"/>
        <w:jc w:val="both"/>
      </w:pPr>
      <w:r>
        <w:rPr>
          <w:rFonts w:ascii="Times New Roman"/>
          <w:b w:val="false"/>
          <w:i w:val="false"/>
          <w:color w:val="000000"/>
          <w:sz w:val="28"/>
        </w:rPr>
        <w:t xml:space="preserve">
      Аумақтың радиациялық ластануын бағалау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нормативтеріне 16-қосымшаға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18. Тиімді дозаның бірлігі зиверт (Зв) болып табылады. Халықаралық радиациялық қорғау жөніндегі комиссия халықтың сәуле алу дозасының шегі ретінде-жылына 1 мЗв/жыл тең мөлшерді (жылына милизиверт) (жылына 0,1 бэр) ұсынған.</w:t>
      </w:r>
    </w:p>
    <w:bookmarkEnd w:id="34"/>
    <w:p>
      <w:pPr>
        <w:spacing w:after="0"/>
        <w:ind w:left="0"/>
        <w:jc w:val="both"/>
      </w:pPr>
      <w:r>
        <w:rPr>
          <w:rFonts w:ascii="Times New Roman"/>
          <w:b w:val="false"/>
          <w:i w:val="false"/>
          <w:color w:val="000000"/>
          <w:sz w:val="28"/>
        </w:rPr>
        <w:t xml:space="preserve">
      Олардың шегінде адамның техногендік радионуклидтерден тиімді сәуле алу дозасының орташа жылдық мәндері 1 мЗв-тен аспайтын аумақтар экологиялық жағдайы қанағаттанарлық, тиімді сәуле алу дозасының орташа жылдық мәндері 1 мЗв-тен 5 мЗв-ке дейінгі аумақтар төтенше экологиялық жағдай аумақтарына және 5мЗв жоғары - экологиялық зілзала аумақтарына жатқызылады. </w:t>
      </w:r>
    </w:p>
    <w:bookmarkStart w:name="z40" w:id="35"/>
    <w:p>
      <w:pPr>
        <w:spacing w:after="0"/>
        <w:ind w:left="0"/>
        <w:jc w:val="left"/>
      </w:pPr>
      <w:r>
        <w:rPr>
          <w:rFonts w:ascii="Times New Roman"/>
          <w:b/>
          <w:i w:val="false"/>
          <w:color w:val="000000"/>
        </w:rPr>
        <w:t xml:space="preserve"> 6-тарау. Табиғи орта өзгеруінің бағалау өлшемшарттары</w:t>
      </w:r>
    </w:p>
    <w:bookmarkEnd w:id="35"/>
    <w:bookmarkStart w:name="z41" w:id="36"/>
    <w:p>
      <w:pPr>
        <w:spacing w:after="0"/>
        <w:ind w:left="0"/>
        <w:jc w:val="both"/>
      </w:pPr>
      <w:r>
        <w:rPr>
          <w:rFonts w:ascii="Times New Roman"/>
          <w:b w:val="false"/>
          <w:i w:val="false"/>
          <w:color w:val="000000"/>
          <w:sz w:val="28"/>
        </w:rPr>
        <w:t>
      19.Табиғи орта өзгеруінің өлшемшарттары келесі көрсеткіштер:</w:t>
      </w:r>
    </w:p>
    <w:bookmarkEnd w:id="36"/>
    <w:bookmarkStart w:name="z42" w:id="37"/>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жер бетіндегі өсімдік пен су экожүйелеріне әсер ететін заттар бойынша атмосфералық ауаның ластануын бағалау үшін.</w:t>
      </w:r>
    </w:p>
    <w:bookmarkEnd w:id="37"/>
    <w:p>
      <w:pPr>
        <w:spacing w:after="0"/>
        <w:ind w:left="0"/>
        <w:jc w:val="both"/>
      </w:pPr>
      <w:r>
        <w:rPr>
          <w:rFonts w:ascii="Times New Roman"/>
          <w:b w:val="false"/>
          <w:i w:val="false"/>
          <w:color w:val="000000"/>
          <w:sz w:val="28"/>
        </w:rPr>
        <w:t>
      Табиғи ортаға (өсімдік, топырақ, жерүсті және жерасты сулары) әсерді сипаттайтын атмосфералық ауаның ластануының негізгі көрсеткіштері ластаушы заттардың сыни жүктемелері мен сыни деңгейлері болып табылады. Олар деп түсулердің барынша көп мәні немесе тиісінше, атмосфералық ауадағы ластаушы заттардың шоғырланулары түсініледі, олар ұзақ мерзімді жоспарда экожүйенің құрылымдары мен функцияларына зиянды әсерлерге әкеліп соқпайды.</w:t>
      </w:r>
    </w:p>
    <w:p>
      <w:pPr>
        <w:spacing w:after="0"/>
        <w:ind w:left="0"/>
        <w:jc w:val="both"/>
      </w:pPr>
      <w:r>
        <w:rPr>
          <w:rFonts w:ascii="Times New Roman"/>
          <w:b w:val="false"/>
          <w:i w:val="false"/>
          <w:color w:val="000000"/>
          <w:sz w:val="28"/>
        </w:rPr>
        <w:t>
      Экологиялық зілзала аймақтарын бөліп көрсету үшін өлшемшарттар экожүйелердің сезімталдығына байланысты әртүрлі ингредиенттер үшін және ауыспалы деңгейлердің және жүктемелердің 10-15 есе артуына қызмет етуі мүмкін.</w:t>
      </w:r>
    </w:p>
    <w:p>
      <w:pPr>
        <w:spacing w:after="0"/>
        <w:ind w:left="0"/>
        <w:jc w:val="both"/>
      </w:pPr>
      <w:r>
        <w:rPr>
          <w:rFonts w:ascii="Times New Roman"/>
          <w:b w:val="false"/>
          <w:i w:val="false"/>
          <w:color w:val="000000"/>
          <w:sz w:val="28"/>
        </w:rPr>
        <w:t>
      Табиғи ортаның жай-күйін бағалау үшін атмосфералық ауадағы ластаушы заттардың шоғырлануларының өлшенген мәндерін немесе түсулердің үдемелілігінің өлшенген мәндерін U кестенің тиісті деректерімен салыстырған жөн. Қышқыл түзетін заттар үшін өлшенген мөлшер U мына қатынас бойынша күшті қышқыл сомалар бөлігінің залалсыздандырылмаған үлесінің мәніне түзетілуі тиіс:</w:t>
      </w:r>
    </w:p>
    <w:p>
      <w:pPr>
        <w:spacing w:after="0"/>
        <w:ind w:left="0"/>
        <w:jc w:val="both"/>
      </w:pPr>
      <w:r>
        <w:rPr>
          <w:rFonts w:ascii="Times New Roman"/>
          <w:b w:val="false"/>
          <w:i w:val="false"/>
          <w:color w:val="000000"/>
          <w:sz w:val="28"/>
        </w:rPr>
        <w:t xml:space="preserve">
      L=DU,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 - сыни жүктемелерімен салыстырылатын атмосфералық жүктемелердің мәні;</w:t>
      </w:r>
    </w:p>
    <w:p>
      <w:pPr>
        <w:spacing w:after="0"/>
        <w:ind w:left="0"/>
        <w:jc w:val="both"/>
      </w:pPr>
      <w:r>
        <w:rPr>
          <w:rFonts w:ascii="Times New Roman"/>
          <w:b w:val="false"/>
          <w:i w:val="false"/>
          <w:color w:val="000000"/>
          <w:sz w:val="28"/>
        </w:rPr>
        <w:t>
      D егер,</w:t>
      </w:r>
    </w:p>
    <w:p>
      <w:pPr>
        <w:spacing w:after="0"/>
        <w:ind w:left="0"/>
        <w:jc w:val="both"/>
      </w:pPr>
      <w:r>
        <w:rPr>
          <w:rFonts w:ascii="Times New Roman"/>
          <w:b w:val="false"/>
          <w:i w:val="false"/>
          <w:color w:val="000000"/>
          <w:sz w:val="28"/>
        </w:rPr>
        <w:t>
      0&lt;R&lt;1 кезінде D=1-R</w:t>
      </w:r>
    </w:p>
    <w:p>
      <w:pPr>
        <w:spacing w:after="0"/>
        <w:ind w:left="0"/>
        <w:jc w:val="both"/>
      </w:pPr>
      <w:r>
        <w:rPr>
          <w:rFonts w:ascii="Times New Roman"/>
          <w:b w:val="false"/>
          <w:i w:val="false"/>
          <w:color w:val="000000"/>
          <w:sz w:val="28"/>
        </w:rPr>
        <w:t>
      R&gt;1 кезінде D=0</w:t>
      </w:r>
    </w:p>
    <w:p>
      <w:pPr>
        <w:spacing w:after="0"/>
        <w:ind w:left="0"/>
        <w:jc w:val="both"/>
      </w:pPr>
      <w:r>
        <w:rPr>
          <w:rFonts w:ascii="Times New Roman"/>
          <w:b w:val="false"/>
          <w:i w:val="false"/>
          <w:color w:val="000000"/>
          <w:sz w:val="28"/>
        </w:rPr>
        <w:t>
      ретінде анықталады.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А/К аниондардың молярлық шоғырланулар сомасының қатысы.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катиондардың молярлық шоғырлануларының сомасында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7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2) осы өлшемшарттары </w:t>
      </w:r>
      <w:r>
        <w:rPr>
          <w:rFonts w:ascii="Times New Roman"/>
          <w:b w:val="false"/>
          <w:i w:val="false"/>
          <w:color w:val="000000"/>
          <w:sz w:val="28"/>
        </w:rPr>
        <w:t>8-қосымшаға</w:t>
      </w:r>
      <w:r>
        <w:rPr>
          <w:rFonts w:ascii="Times New Roman"/>
          <w:b w:val="false"/>
          <w:i w:val="false"/>
          <w:color w:val="000000"/>
          <w:sz w:val="28"/>
        </w:rPr>
        <w:t xml:space="preserve"> сәйкес жерүсті суларының химиялық ластануының дәрежесін бағалау үшін. </w:t>
      </w:r>
    </w:p>
    <w:bookmarkEnd w:id="38"/>
    <w:p>
      <w:pPr>
        <w:spacing w:after="0"/>
        <w:ind w:left="0"/>
        <w:jc w:val="both"/>
      </w:pPr>
      <w:r>
        <w:rPr>
          <w:rFonts w:ascii="Times New Roman"/>
          <w:b w:val="false"/>
          <w:i w:val="false"/>
          <w:color w:val="000000"/>
          <w:sz w:val="28"/>
        </w:rPr>
        <w:t xml:space="preserve">
      Жерүсті суларының жай-күйін бағалаудың негізгі көрсеткіштері ретінде уытты, басымды ластаушы заттар, оның ішінде гидробионттардың органдары мен талшықтарында жиналатын кумулятивтік қасиеттері барлары таңдалып алынды. </w:t>
      </w:r>
    </w:p>
    <w:p>
      <w:pPr>
        <w:spacing w:after="0"/>
        <w:ind w:left="0"/>
        <w:jc w:val="both"/>
      </w:pPr>
      <w:r>
        <w:rPr>
          <w:rFonts w:ascii="Times New Roman"/>
          <w:b w:val="false"/>
          <w:i w:val="false"/>
          <w:color w:val="000000"/>
          <w:sz w:val="28"/>
        </w:rPr>
        <w:t>
      Су объектілері ластануының қауіпті деңгейін жиынтық бағалау үшін төтенше экологиялық жағдай және экологиялық зілзала аймақтарын бөлген кезде химиялық ластанудың қағаз жүзіндегі жиынтық көрсеткішін ХЛК (10) пайдаланады. Химиялық ластанудың жиынтық көрсеткіші ХЛИ (10) бірнеше заттар бойынша, олардың әрбірі бірнеше рет рұқсат етілген деңгейден асатын (ЖШШ), химиялық заттарда бірден байқалатын аумақтар үшін өте қажет.</w:t>
      </w:r>
    </w:p>
    <w:p>
      <w:pPr>
        <w:spacing w:after="0"/>
        <w:ind w:left="0"/>
        <w:jc w:val="both"/>
      </w:pPr>
      <w:r>
        <w:rPr>
          <w:rFonts w:ascii="Times New Roman"/>
          <w:b w:val="false"/>
          <w:i w:val="false"/>
          <w:color w:val="000000"/>
          <w:sz w:val="28"/>
        </w:rPr>
        <w:t>
      Қосымша көрсеткіштерге судың құрамы мен сапасын жалпы сипаттайтын жалпы қабылданған физикалық-химиялық және биологиялық сипаттамалар енгізілген. Бұл көрсеткіштер су объектілерінде болатын процестердің қосымша сипаттамасы үшін пайдаланылады. Қосымша сипаттамаларға ластаушы заттардың түптік шөгінділерде дондық аккумуляция коэффициенті және гидробионттарда (Кн) жинақталу қабілетін ескеретін көрсеткіштер енгізілген.</w:t>
      </w:r>
    </w:p>
    <w:p>
      <w:pPr>
        <w:spacing w:after="0"/>
        <w:ind w:left="0"/>
        <w:jc w:val="both"/>
      </w:pPr>
      <w:r>
        <w:rPr>
          <w:rFonts w:ascii="Times New Roman"/>
          <w:b w:val="false"/>
          <w:i w:val="false"/>
          <w:color w:val="000000"/>
          <w:sz w:val="28"/>
        </w:rPr>
        <w:t>
      Аймақтарды бөліп көрсету үшін ұсынылған көрсеткіштер параметрлері 3 жылдан кем емес барынша аз кезеңде тұрақты жеткілікті ұзақ уақыт кезеңінде осы аумақта байқалуға тиіс. Сладечек түріндегі Пантле мен Буку бойынша сапробностардың индекстерін пайдаланған кезде түрлердің индикаторлық мәндері әртүрлі климаттық аймақтарда әртүрлі болады. Вудивистің биотикалық индексін қолданған кезде өңірлік ерекшеліктер ескеріледі, ал "таксономикалық топтардың" салмақтық мәндері әртүрлі өңірлерде су объектілерінің жай-күйіне байланысты болады.</w:t>
      </w:r>
    </w:p>
    <w:p>
      <w:pPr>
        <w:spacing w:after="0"/>
        <w:ind w:left="0"/>
        <w:jc w:val="both"/>
      </w:pPr>
      <w:r>
        <w:rPr>
          <w:rFonts w:ascii="Times New Roman"/>
          <w:b w:val="false"/>
          <w:i w:val="false"/>
          <w:color w:val="000000"/>
          <w:sz w:val="28"/>
        </w:rPr>
        <w:t xml:space="preserve">
      Су экожүйелерінің жай-күйін бағалаған кезде ихтиофауна бойынша, әсіресе, бірегей, ерекше қорғалатын су объектілері мен бірінші және жоғары балық шаруашылығы санатындағы су қоймалары үшін көрсеткіштер маңызды болып табылады. </w:t>
      </w:r>
    </w:p>
    <w:p>
      <w:pPr>
        <w:spacing w:after="0"/>
        <w:ind w:left="0"/>
        <w:jc w:val="both"/>
      </w:pPr>
      <w:r>
        <w:rPr>
          <w:rFonts w:ascii="Times New Roman"/>
          <w:b w:val="false"/>
          <w:i w:val="false"/>
          <w:color w:val="000000"/>
          <w:sz w:val="28"/>
        </w:rPr>
        <w:t>
      Міндетті тізбеге кірмеген, бірақ су экожүйелерінің жай-күйін неғұрлым толық сипаттау үшін қажетті мәліметтер беретін кез келген қосымша көрсеткіштерді пайдаланады. Планктонды және түпкі жануарлардың қоғамдастығы жай-күйін қорытынды бағалау ретінде осындай көрсеткішті пайдалану барлық оның құрамына кіретін (Рb) жануарларға айырбастау жиынтық шығындарына қоғамдастық (Рb) өнімінің қатынасы ретінде жоққа шығарылмайды. Бұл көрсеткіш жүйеден (жануарлар қоғамдастығы) шығар кездегі пайдалы энергия мен жылу түріндегі жануарлардың алмасу процестерінде шашқан энергия арасындағы қатынас ретінде анықталады;</w:t>
      </w:r>
    </w:p>
    <w:bookmarkStart w:name="z44" w:id="39"/>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су экожүйелерінің жай-күйін бағалау үшін;</w:t>
      </w:r>
    </w:p>
    <w:bookmarkEnd w:id="39"/>
    <w:bookmarkStart w:name="z45" w:id="40"/>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су ресурстарының сарқылуын бағалау үшін.</w:t>
      </w:r>
    </w:p>
    <w:bookmarkEnd w:id="40"/>
    <w:p>
      <w:pPr>
        <w:spacing w:after="0"/>
        <w:ind w:left="0"/>
        <w:jc w:val="both"/>
      </w:pPr>
      <w:r>
        <w:rPr>
          <w:rFonts w:ascii="Times New Roman"/>
          <w:b w:val="false"/>
          <w:i w:val="false"/>
          <w:color w:val="000000"/>
          <w:sz w:val="28"/>
        </w:rPr>
        <w:t xml:space="preserve">
       Жерүсті ағындысын қайтарымсыз алу нормасы су ресурстарының сарқылу дәрежесін бағалаудың негізгі көрсеткіштері болып табылады. </w:t>
      </w:r>
    </w:p>
    <w:p>
      <w:pPr>
        <w:spacing w:after="0"/>
        <w:ind w:left="0"/>
        <w:jc w:val="both"/>
      </w:pPr>
      <w:r>
        <w:rPr>
          <w:rFonts w:ascii="Times New Roman"/>
          <w:b w:val="false"/>
          <w:i w:val="false"/>
          <w:color w:val="000000"/>
          <w:sz w:val="28"/>
        </w:rPr>
        <w:t>
       Нормаға табиғи ағынды судың орташа көпжылдық мәнінің 30%-ын құрайтын жерүсті ағындысын қайтарымсыз алудың жол берілетін шекті мөлшері қабылданған. Жерүсті ағындысын қайтарымсыз алу булануға жұмсалатын шығынды, бассейнаралық өзен ағындысының бұруын және басқаларды ескере отырып, коммуналдық шаруашылықта, өнеркәсіпте, жылу энергетикасында, ауыл шаруашылығын сумен жабдықтауда, суармалауда және басқа да өнеркәсіптік балық шаруашылығында қайтарымсыз су тұтынуды қамтиды. Ағындыны қайтарымсыз алудың мөлшерін бағалау өзендердің су шаруашылығы учаскесінің тұйықталатын тұстамалары үшін жүргізіледі. Жерүсті ағындысын алудың жол берілетін шекті рұқсат етілетін нормалары арнайы зерттеуден кейін мемлекеттік экологиялық сараптаманың оң қорытындысы бар болғанда оларды пайдалану мүмкін болатын кіші су объектілерін қоспағанда, су экожүйелерінің экологиялық орнықты жай-күйін сақтау мақсатында белгіленеді;</w:t>
      </w:r>
    </w:p>
    <w:bookmarkStart w:name="z46" w:id="41"/>
    <w:p>
      <w:pPr>
        <w:spacing w:after="0"/>
        <w:ind w:left="0"/>
        <w:jc w:val="both"/>
      </w:pPr>
      <w:r>
        <w:rPr>
          <w:rFonts w:ascii="Times New Roman"/>
          <w:b w:val="false"/>
          <w:i w:val="false"/>
          <w:color w:val="000000"/>
          <w:sz w:val="28"/>
        </w:rPr>
        <w:t xml:space="preserve">
      5) осы өлшемшарттарға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теңіз акваторияларының экологиялық жай-күйін бағалау үшін.</w:t>
      </w:r>
    </w:p>
    <w:bookmarkEnd w:id="41"/>
    <w:p>
      <w:pPr>
        <w:spacing w:after="0"/>
        <w:ind w:left="0"/>
        <w:jc w:val="both"/>
      </w:pPr>
      <w:r>
        <w:rPr>
          <w:rFonts w:ascii="Times New Roman"/>
          <w:b w:val="false"/>
          <w:i w:val="false"/>
          <w:color w:val="000000"/>
          <w:sz w:val="28"/>
        </w:rPr>
        <w:t>
      Теңіз акваториялары үшін төтенше экологиялық жағдай аймақтарын және экологиялық зілзала аймақтарын айқындау көпжылдық қадағалаулар нәтижелерін қорыту және жинақтау негізінде негізгі химиялық және биологиялық көрсеткіштер бойынша жүргізіледі. Теңіз суларының химиялық ластануының қауіпті деңгейін жиынтық бағалау үшін ЖШШ асып түсетін шоғырлануларда бірнеше ластаушы заттарды анықтаған жағдайда тұщы су үшін сияқты, ХЛК(10) (ластаушы заттардың ЖШШ асуы бойынша басым 10-нан) - химиялық ластанудың қағаз жүзіндегі жиынтық көрсеткішін қолдану ұсынылады. Бұл көрсеткіш төтенше экологиялық жағдай аймақтарын және экологиялық зілзала аймақтарын айқындаған жағдайда қолданылады. Химиялық ластану бойынша қосымша көрсеткіштерге ОБТ-5 және ерітілген оттегі жатқызылған. Төтенше экологиялық жағдайды биологиялық көрсеткіштері бойынша бағалау үшін бактерио-, фито- және зоопланктон, бентос және ихтиофауналар, сондай-ақ жеке таксондар және гидробионттар түрлерінің құрылымдық және функционалдық сипаттамалары пайдаланылады.</w:t>
      </w:r>
    </w:p>
    <w:p>
      <w:pPr>
        <w:spacing w:after="0"/>
        <w:ind w:left="0"/>
        <w:jc w:val="both"/>
      </w:pPr>
      <w:r>
        <w:rPr>
          <w:rFonts w:ascii="Times New Roman"/>
          <w:b w:val="false"/>
          <w:i w:val="false"/>
          <w:color w:val="000000"/>
          <w:sz w:val="28"/>
        </w:rPr>
        <w:t>
      Теңіз экожүйесіндегі экологиялық зілзала қоғамдастықтардың құрамында әлі қалған түрлерінің саны мен биомассасының күрт өзгеруімен, ал теңіз акваторияларының эвтрофикациясы кезінде - балдырлардың күшті "гүлденуімен" (мысалы, "қызыл толулар"), түптік флора мен фаунаның жоғалуымен, индикаторлық микроорганизмдер шоғырлануының күрт артуымен сипатталады. Теңіз экожүйелерінің жай-күйін бағалаудың қосымша биологиялық көрсеткіштеріне "гидробионттардың морфологиялық өзгерістері" көрсеткіші жатады.</w:t>
      </w:r>
    </w:p>
    <w:p>
      <w:pPr>
        <w:spacing w:after="0"/>
        <w:ind w:left="0"/>
        <w:jc w:val="both"/>
      </w:pPr>
      <w:r>
        <w:rPr>
          <w:rFonts w:ascii="Times New Roman"/>
          <w:b w:val="false"/>
          <w:i w:val="false"/>
          <w:color w:val="000000"/>
          <w:sz w:val="28"/>
        </w:rPr>
        <w:t>
      Көрсеткіштердің негізгі тізбесіне кірмеген, бірақ қолайсыз жағдайдың сипаты, себептері мен дәрежесі туралы қосымша мәліметтер беретін кез келген көрсеткіштер пайдаланылады, оның санына мыналар жатқызылған:</w:t>
      </w:r>
    </w:p>
    <w:p>
      <w:pPr>
        <w:spacing w:after="0"/>
        <w:ind w:left="0"/>
        <w:jc w:val="both"/>
      </w:pPr>
      <w:r>
        <w:rPr>
          <w:rFonts w:ascii="Times New Roman"/>
          <w:b w:val="false"/>
          <w:i w:val="false"/>
          <w:color w:val="000000"/>
          <w:sz w:val="28"/>
        </w:rPr>
        <w:t>
      теңіз сулары мен су түбіндегі шөгінділердің тест-объектілерде мутагендік әсері бар заттармен ластануын біріктірілген бағалау (микроорганизмдердің стандартты штамдары). Мутагендік әсер стандартты штамдардың мутацияларын тудыратын сынамалардың пайызында көрінеді. Салыстырмалы қанағаттанарлық жағдай кемінде 5% деңгеймен сипатталады. Төтенше экологиялық жағдай - 20-30%, экологиялық зілзала - 30%-дан астам. Су түбіндегі шөгінділердің мутагендік белсенділік қосылыстарымен ластануын бағалау акваторияларындағы экологиялық жағдайдың ұзақтығын көрсетеді.</w:t>
      </w:r>
    </w:p>
    <w:p>
      <w:pPr>
        <w:spacing w:after="0"/>
        <w:ind w:left="0"/>
        <w:jc w:val="both"/>
      </w:pPr>
      <w:r>
        <w:rPr>
          <w:rFonts w:ascii="Times New Roman"/>
          <w:b w:val="false"/>
          <w:i w:val="false"/>
          <w:color w:val="000000"/>
          <w:sz w:val="28"/>
        </w:rPr>
        <w:t>
      ластаушы заттар әсерінің сыни шоғырланулары (СШ). СШ мәндері су ортасының уытты заттармен ластауының барынша жол берілген деңгейін (мкг/л) сипаттайды. Төтенше экологиялық жағдай кезінде теңіз экожүйелерінің қызметіндегі өзгерістер әлі қайтарымды болған кезінде СШ 1-ден 2 дейін болады.</w:t>
      </w:r>
    </w:p>
    <w:p>
      <w:pPr>
        <w:spacing w:after="0"/>
        <w:ind w:left="0"/>
        <w:jc w:val="both"/>
      </w:pPr>
      <w:r>
        <w:rPr>
          <w:rFonts w:ascii="Times New Roman"/>
          <w:b w:val="false"/>
          <w:i w:val="false"/>
          <w:color w:val="000000"/>
          <w:sz w:val="28"/>
        </w:rPr>
        <w:t>
      Теңіз экожүйесінің күрт тозуын білдіретін экологиялық зілзала кезінде СШ 2-3-тен астам болады;</w:t>
      </w:r>
    </w:p>
    <w:bookmarkStart w:name="z47" w:id="42"/>
    <w:p>
      <w:pPr>
        <w:spacing w:after="0"/>
        <w:ind w:left="0"/>
        <w:jc w:val="both"/>
      </w:pPr>
      <w:r>
        <w:rPr>
          <w:rFonts w:ascii="Times New Roman"/>
          <w:b w:val="false"/>
          <w:i w:val="false"/>
          <w:color w:val="000000"/>
          <w:sz w:val="28"/>
        </w:rPr>
        <w:t xml:space="preserve">
      6) осы өлшемшарттарға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шаруашылық объектілердің учаскелері үшін жерасты суларының ластану дәрежесін бағалау үшін.</w:t>
      </w:r>
    </w:p>
    <w:bookmarkEnd w:id="42"/>
    <w:p>
      <w:pPr>
        <w:spacing w:after="0"/>
        <w:ind w:left="0"/>
        <w:jc w:val="both"/>
      </w:pPr>
      <w:r>
        <w:rPr>
          <w:rFonts w:ascii="Times New Roman"/>
          <w:b w:val="false"/>
          <w:i w:val="false"/>
          <w:color w:val="000000"/>
          <w:sz w:val="28"/>
        </w:rPr>
        <w:t>
      Шаруашылық объектілер әсер ететін аймақтардың учаскелеріндегі жерасты суларының ластануы ластаушы заттардың шоғырлануымен және ластану аясындағы ауданның мөлшерімен сипатталады;</w:t>
      </w:r>
    </w:p>
    <w:bookmarkStart w:name="z48" w:id="43"/>
    <w:p>
      <w:pPr>
        <w:spacing w:after="0"/>
        <w:ind w:left="0"/>
        <w:jc w:val="both"/>
      </w:pPr>
      <w:r>
        <w:rPr>
          <w:rFonts w:ascii="Times New Roman"/>
          <w:b w:val="false"/>
          <w:i w:val="false"/>
          <w:color w:val="000000"/>
          <w:sz w:val="28"/>
        </w:rPr>
        <w:t xml:space="preserve">
      7) осы өлшемшарттарға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топырақтың жай-күйін бағалау үшін.</w:t>
      </w:r>
    </w:p>
    <w:bookmarkEnd w:id="43"/>
    <w:p>
      <w:pPr>
        <w:spacing w:after="0"/>
        <w:ind w:left="0"/>
        <w:jc w:val="both"/>
      </w:pPr>
      <w:r>
        <w:rPr>
          <w:rFonts w:ascii="Times New Roman"/>
          <w:b w:val="false"/>
          <w:i w:val="false"/>
          <w:color w:val="000000"/>
          <w:sz w:val="28"/>
        </w:rPr>
        <w:t>
      Топырақтың жай-күйін экологиялық бағалау өлшемшарттарын таңдау олардың орналасқан орнының ерекшеліктерімен, генезисімен, буферлігімен, сондай-ақ оларды пайдаланудың алуан түрлілігімен анықталады. Топырақтың ластануын тудыратын қызметтің түрлерін анықтау зерттелетін аумақтағы ластанудың ауқымы мен дәрежесі туралы толық көрініс береді және көрсеткіштер санын едәуір тарылтуға және нақтылауға мүмкіндік береді.</w:t>
      </w:r>
    </w:p>
    <w:p>
      <w:pPr>
        <w:spacing w:after="0"/>
        <w:ind w:left="0"/>
        <w:jc w:val="both"/>
      </w:pPr>
      <w:r>
        <w:rPr>
          <w:rFonts w:ascii="Times New Roman"/>
          <w:b w:val="false"/>
          <w:i w:val="false"/>
          <w:color w:val="000000"/>
          <w:sz w:val="28"/>
        </w:rPr>
        <w:t>
      Топырақтың экологиялық жай-күйін бағалауда экологиялық қолайсыздық дәрежесінің негізгі көрсеткіштері физикалық тозу, химиялық және биологиялық ластану өлшемшарттары болып табылады.</w:t>
      </w:r>
    </w:p>
    <w:p>
      <w:pPr>
        <w:spacing w:after="0"/>
        <w:ind w:left="0"/>
        <w:jc w:val="both"/>
      </w:pPr>
      <w:r>
        <w:rPr>
          <w:rFonts w:ascii="Times New Roman"/>
          <w:b w:val="false"/>
          <w:i w:val="false"/>
          <w:color w:val="000000"/>
          <w:sz w:val="28"/>
        </w:rPr>
        <w:t>
      Аумақтың экологиялық жай-күйінің өлшемшарты ретінде топырақ тозуының нәтижесінде (эрозия, дефляция, қайталама сортаңдалу, сортаңдалу, шел қабықтану) пайдаланылатын жерден шығарылған алқаптардың ауданын пайдаланылады. Қолайсыз процестердің бірқатары (пайдалы қазбаларды ашық өңдеу, құрылыс жұмыстары кезінде топырақтың жамылғысын механикалық жою; адам жасаған су эрозиясы және дефляциясы) оның дәрежесі топырақтың тозу өлшемшарты ретінде пайдаланған топырақ көкжиектерін бұзуға әкеліп соғады. Топырақ құрылымының бұзылуы және қосылу процестерінің дамуы топырақ тозуының маңызды көрсеткіштері болып табылатын топырақ тығыздығының ұлғаю дәрежесімен сипатталады. Жер астындағы сулар деңгейінің ұлғаюын топырақтың әрбір типі үшін әртүрлі сыни мәніне қатысты бағалау ұсынылады. Топырақтың экологиялық уыттылылығын бағалау үшін қауіптіліктің әртүрлі сыныптағы заттары үшін сараланған түрде нақты ластаушы заттардың ЖШШ асу еселігін пайдалану орынды. Бірқатар ластаушы заттар үшін ЖШШ бекітілген мәнінің болмауына байланысты (мысалы, кадмий үшін) табиғи сулар үшін ЖШШ тиісті шамасына топырақтың (топырақ қоспасы) сұйық фазасындағы ластаушы заттардың бар болуына қатынасын пайдаланылады.</w:t>
      </w:r>
    </w:p>
    <w:p>
      <w:pPr>
        <w:spacing w:after="0"/>
        <w:ind w:left="0"/>
        <w:jc w:val="both"/>
      </w:pPr>
      <w:r>
        <w:rPr>
          <w:rFonts w:ascii="Times New Roman"/>
          <w:b w:val="false"/>
          <w:i w:val="false"/>
          <w:color w:val="000000"/>
          <w:sz w:val="28"/>
        </w:rPr>
        <w:t>
      Топырақ ластануының кешенді көрсеткіші ретінде фитоуыттылықты жоғары өсімдіктер ұрықтарының өсіп шығуын, өсуін және дамуын басатын ластанған топырақтың қасиеті қабылданады (тесттік көрсеткіш). Топырақтың биологиялық тозуының белгісі топырақтың микроорганизмдері өміршеңдігінің төмендеуі болып табылады, ол туралы белсенді микробты биомасса деңгейінің төмендеуі бойынша, сондай-ақ неғұрлым таратылған, бірақ сонша нақты емес көрсеткіш - топырақтың тыныс алуы бойынша айтуға болады. Топырақтың экологиялық жай-күйін бағалау өлшемшарттары және параметрлер негізінде олардың маңыздылығы өңірлік ерекшеліктермен анықталатын қарастырылатын өлшемшарттын байқалу ауданын ескере отырып жүргізіледі. Топырақтағы ластаушы заттардың жол берілетін шекті нормалардан асудың еселігін, ең алдымен, осы заттардың жылжымалы нысандары бойынша бағалаған жөн.</w:t>
      </w:r>
    </w:p>
    <w:p>
      <w:pPr>
        <w:spacing w:after="0"/>
        <w:ind w:left="0"/>
        <w:jc w:val="both"/>
      </w:pPr>
      <w:r>
        <w:rPr>
          <w:rFonts w:ascii="Times New Roman"/>
          <w:b w:val="false"/>
          <w:i w:val="false"/>
          <w:color w:val="000000"/>
          <w:sz w:val="28"/>
        </w:rPr>
        <w:t>
      Топырақтың экологиялық жай-күйі көрсеткіштерінің бірі әлеуетті құнарлылықты сипаттайтын ценоздардың биологиялық өнімділігі болып табылады. Ауыл шаруашылығы аумақтарының топырақтары үшін мұндай көрсеткіш - орташа өнімділік. Осы жергілікті жер және дәнді-дақыл үшін барлық агротехникалық және агрохимиялық іс-шаралар кешенінің сәйкестігі кезінде төтенше экологиялық зілзала аумағы үшін өнімділіктің түсуін 75%-дан астамға төтенше экологиялық жағдай аумағы үшін 50-75% қабылданады. Қаралатын аумақ (топырақ, ауа, суармалы және жер астындағы сулар) ластануының дәрежесі индикаторының қосымша көрсеткіштері өнім сапасына нормативтік-техникалық құжаттаманың талаптарына сәйкес келмейтін өнім үлесі болып табылады (пестицидтердің, уытты элементтердің, микотоксиндердің, нитраттардың, нитриттердің және т.б. қалдық саны).</w:t>
      </w:r>
    </w:p>
    <w:p>
      <w:pPr>
        <w:spacing w:after="0"/>
        <w:ind w:left="0"/>
        <w:jc w:val="both"/>
      </w:pPr>
      <w:r>
        <w:rPr>
          <w:rFonts w:ascii="Times New Roman"/>
          <w:b w:val="false"/>
          <w:i w:val="false"/>
          <w:color w:val="000000"/>
          <w:sz w:val="28"/>
        </w:rPr>
        <w:t>
      Топырақтардың жай-күйі туралы деректерді ластаушы заттардың негізгі көрсеткіштері және құрамдас бөлігінің құрамы бойынша ақпаратты қамтитын толық тақырыптық картографиялық материалдар түрінде ұсынылады;</w:t>
      </w:r>
    </w:p>
    <w:bookmarkStart w:name="z49" w:id="44"/>
    <w:p>
      <w:pPr>
        <w:spacing w:after="0"/>
        <w:ind w:left="0"/>
        <w:jc w:val="both"/>
      </w:pPr>
      <w:r>
        <w:rPr>
          <w:rFonts w:ascii="Times New Roman"/>
          <w:b w:val="false"/>
          <w:i w:val="false"/>
          <w:color w:val="000000"/>
          <w:sz w:val="28"/>
        </w:rPr>
        <w:t xml:space="preserve">
      8) осы өлшемшарттарға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геологиялық орта бұзылуының және өзгеруінің экологиялық қауіптілігін бағалау үшін көрсеткіштер.</w:t>
      </w:r>
    </w:p>
    <w:bookmarkEnd w:id="44"/>
    <w:p>
      <w:pPr>
        <w:spacing w:after="0"/>
        <w:ind w:left="0"/>
        <w:jc w:val="both"/>
      </w:pPr>
      <w:r>
        <w:rPr>
          <w:rFonts w:ascii="Times New Roman"/>
          <w:b w:val="false"/>
          <w:i w:val="false"/>
          <w:color w:val="000000"/>
          <w:sz w:val="28"/>
        </w:rPr>
        <w:t>
      Экологиялық салдары бар геологиялық орта бұзылуының геодинамикалық көрсеткіштері литосфераның жоғары бөлігінің қазіргі заманғы шиеленісті бұзылған жай-күйінің үдемелілік нысанында және байқалуының ауқымында ұсынылады. Бұл көрсеткіштер бұзылудың сыни жылдамдығының параметрлерімен және күтілетін сейсмикалық әсердің ауқымымен анықталады. Егер кез келген қатты денелердің шамамен 0,0001 салыстырмалы бірлігі бұзылу шегінің мәнінен шығатын болса, онда объектілердің барлық типтері үшін геодинамикалық әсердің шекті (сыни) деңгейі ретінде ауытқыған техногендік бұзылуды бағалау кезінде қолданылатын 0,00001 салыстырмалы бірлік бұзылу шамасын пайдалануға болады. Жарылым аймақтарында қазіргі заманғы бұзылу процестерінің кеңістік-уақытты өзгеруінің белгіленген фактілерін негізге ала отырып, 0,00001 бұзылудың шекті (сыни) деңгейіне жергілікті аймақтарда 15-30 жыл ішінде қол жеткізіледі. Бұл мерзімдер ерекше жауапты объектілер және құрылыстарды пайдаланудың барынша аз мерзімдерімен өлшенеді. Олардың қызмет етуінің бұзылуы сыни экологиялық салдарға әкеліп соғады. 0,0001 салыстырмалы бірлігіндегі бұзылу деңгейі экологиялық зілзала аймақтарына жатқызуға болатын геологиялық ортаның осындай бұзушылықтарына әкеліп соғады.</w:t>
      </w:r>
    </w:p>
    <w:p>
      <w:pPr>
        <w:spacing w:after="0"/>
        <w:ind w:left="0"/>
        <w:jc w:val="both"/>
      </w:pPr>
      <w:r>
        <w:rPr>
          <w:rFonts w:ascii="Times New Roman"/>
          <w:b w:val="false"/>
          <w:i w:val="false"/>
          <w:color w:val="000000"/>
          <w:sz w:val="28"/>
        </w:rPr>
        <w:t>
      Экзогендік геологиялық процестердің айқындалуы адам қызметінен тәуелсіз жүруі мүмкін. Техногендік факторлар экзогендік геологиялық процестердің айқындалуын күшейтеді немесе әлсіздендіреді. Экзогендік геологиялық процестердің табиғи даму барысына адамның ойсыз араласуы олардың апаттық белсенділігін тудыруына және табиғи ландшафттың қайтарымсыз өзгеруіне көшкіндер, селдер, карстер, жер бетінің отыруы және басқалары әкеліп соғады;</w:t>
      </w:r>
    </w:p>
    <w:bookmarkStart w:name="z50" w:id="45"/>
    <w:p>
      <w:pPr>
        <w:spacing w:after="0"/>
        <w:ind w:left="0"/>
        <w:jc w:val="both"/>
      </w:pPr>
      <w:r>
        <w:rPr>
          <w:rFonts w:ascii="Times New Roman"/>
          <w:b w:val="false"/>
          <w:i w:val="false"/>
          <w:color w:val="000000"/>
          <w:sz w:val="28"/>
        </w:rPr>
        <w:t xml:space="preserve">
      9) осы өлшемшарттарға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 жер беті экожүйелердің тозуын бағалау үшін.</w:t>
      </w:r>
    </w:p>
    <w:bookmarkEnd w:id="45"/>
    <w:p>
      <w:pPr>
        <w:spacing w:after="0"/>
        <w:ind w:left="0"/>
        <w:jc w:val="both"/>
      </w:pPr>
      <w:r>
        <w:rPr>
          <w:rFonts w:ascii="Times New Roman"/>
          <w:b w:val="false"/>
          <w:i w:val="false"/>
          <w:color w:val="000000"/>
          <w:sz w:val="28"/>
        </w:rPr>
        <w:t>
      Экожүйенің бұзылу дәрежесін бағалау экожүйелердің құрылымындағы және қызмет етуіндегі қолайсыз өзгерістерді анықтайтын өлшемшарттар бойынша жүргізіледі.</w:t>
      </w:r>
    </w:p>
    <w:p>
      <w:pPr>
        <w:spacing w:after="0"/>
        <w:ind w:left="0"/>
        <w:jc w:val="both"/>
      </w:pPr>
      <w:r>
        <w:rPr>
          <w:rFonts w:ascii="Times New Roman"/>
          <w:b w:val="false"/>
          <w:i w:val="false"/>
          <w:color w:val="000000"/>
          <w:sz w:val="28"/>
        </w:rPr>
        <w:t xml:space="preserve">
      Төтенше экологиялық жағдай аймағындағы экожүйелердің жай-күйі топтардың біріндегі 20-50% шегінде үлес салмағының төмендеуі (немесе артуы) кезінде негізгі трофикалық топтардың қатынасындағы өзгерістермен сипатталады, бұл ретте экожүйе ішінде өзара қарым-қатынастардың бұзылуы жүреді, бірақ тозу процесі әлі қайтымсыз сипатқа ие болмайды. Экологиялық зілзала аймақтарында экожүйелердің жай-күйі трофикалық буындардың бірінің үлес салмағының 50%-дан астам төмендеуімен (немесе артуымен) сипатталады. </w:t>
      </w:r>
    </w:p>
    <w:p>
      <w:pPr>
        <w:spacing w:after="0"/>
        <w:ind w:left="0"/>
        <w:jc w:val="both"/>
      </w:pPr>
      <w:r>
        <w:rPr>
          <w:rFonts w:ascii="Times New Roman"/>
          <w:b w:val="false"/>
          <w:i w:val="false"/>
          <w:color w:val="000000"/>
          <w:sz w:val="28"/>
        </w:rPr>
        <w:t>
      Аумақтың экологиялық жай-күйін бағалау кезінде қолайсыз өзгерістердің байқалу ауданы да зерттелетін аумаққа тозудың әртүрлі дәрежесін бөлудің кеңістікті бірыңғай еместігі ескеріледі (өйткені аумақ учаскесінің тозу дәрежесі тең болған кезде, қалпына келу мүмкіндігі оның ауданына кері пропорционалды болып келеді).</w:t>
      </w:r>
    </w:p>
    <w:p>
      <w:pPr>
        <w:spacing w:after="0"/>
        <w:ind w:left="0"/>
        <w:jc w:val="both"/>
      </w:pPr>
      <w:r>
        <w:rPr>
          <w:rFonts w:ascii="Times New Roman"/>
          <w:b w:val="false"/>
          <w:i w:val="false"/>
          <w:color w:val="000000"/>
          <w:sz w:val="28"/>
        </w:rPr>
        <w:t>
      Экожүйелердің тозу жылдамдығы байқаулардың 5-10 жылдық қатарымен есептеледі. Экологиялық ахуалдың нашарлауын болжау және оны тұрақтандыру және жақсарту жөнінде іс-шаралар жүргізу үшін шиеленіскен экологиялық жағдай кезінде экожүйелердің бағытталуы мен тозу жылдамдығы бағаланады;</w:t>
      </w:r>
    </w:p>
    <w:bookmarkStart w:name="z51" w:id="46"/>
    <w:p>
      <w:pPr>
        <w:spacing w:after="0"/>
        <w:ind w:left="0"/>
        <w:jc w:val="both"/>
      </w:pPr>
      <w:r>
        <w:rPr>
          <w:rFonts w:ascii="Times New Roman"/>
          <w:b w:val="false"/>
          <w:i w:val="false"/>
          <w:color w:val="000000"/>
          <w:sz w:val="28"/>
        </w:rPr>
        <w:t xml:space="preserve">
      10) осы өлшемшарттарға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 аумақтың экологиялық жай-күйінің индикаторы ретінде өсімдіктердің жай-күйін бағалау үшін.</w:t>
      </w:r>
    </w:p>
    <w:bookmarkEnd w:id="46"/>
    <w:p>
      <w:pPr>
        <w:spacing w:after="0"/>
        <w:ind w:left="0"/>
        <w:jc w:val="both"/>
      </w:pPr>
      <w:r>
        <w:rPr>
          <w:rFonts w:ascii="Times New Roman"/>
          <w:b w:val="false"/>
          <w:i w:val="false"/>
          <w:color w:val="000000"/>
          <w:sz w:val="28"/>
        </w:rPr>
        <w:t>
      Өсімдіктердің жай-күйін бағалау өлшемшарттары географиялық жағдайларға және экожүйелердің типтеріне байланысты айрықшаланады. Бұл ретте өсімдік жамылғысының құрылымындағы да (тамырлы қауымдастықтар ауданының кемуі, ормандылықтың өзгеруі), өсімдік қоғамдастығы мен жеке түрлердің (популяциялар) деңгейіндегі де қолайсыз өзгерістер ескеріледі: түрлік құрамның өзгеруі, қауымдасу мен доминанттар ценопопуляцияларының жастық спектрінің нашарлауы.</w:t>
      </w:r>
    </w:p>
    <w:p>
      <w:pPr>
        <w:spacing w:after="0"/>
        <w:ind w:left="0"/>
        <w:jc w:val="both"/>
      </w:pPr>
      <w:r>
        <w:rPr>
          <w:rFonts w:ascii="Times New Roman"/>
          <w:b w:val="false"/>
          <w:i w:val="false"/>
          <w:color w:val="000000"/>
          <w:sz w:val="28"/>
        </w:rPr>
        <w:t>
      Түрлер-индикаторлар популяциясының тығыздығы - негізгі антропогендік факторларға жоғары сезімталдық білдіретін экожүйе жай-күйінің маңызды көрсеткіштерінің бірі. Антропогендік әсердің нәтижесінде қолайсыз түрлер-индикаторлар популяциясының тығыздығы төмендейді, ал оң түрлер-индикаторларда - артады. Антропогендік жүктеменің шекті мәні түр-индикатор популяциясы тығыздығының 20%-ға, ал сыни мәнінің - 50%-ға төмендеуін (немесе артуын) есептеген жөн.</w:t>
      </w:r>
    </w:p>
    <w:p>
      <w:pPr>
        <w:spacing w:after="0"/>
        <w:ind w:left="0"/>
        <w:jc w:val="both"/>
      </w:pPr>
      <w:r>
        <w:rPr>
          <w:rFonts w:ascii="Times New Roman"/>
          <w:b w:val="false"/>
          <w:i w:val="false"/>
          <w:color w:val="000000"/>
          <w:sz w:val="28"/>
        </w:rPr>
        <w:t xml:space="preserve">
      Ценопопуляцияның (ЦП) елеулі параметрлерінің бірі жастық аспекті -ЦП-ға әртүрлі жас жағдайындағы дарақтардың қатысу үлесі. Жас жағдайы анықтау көп қиындық тудырмайтын жағдайда морфологиялық белгілер кешенінің негізінде немесе абсолюттік жас негізінде белгіленеді. </w:t>
      </w:r>
    </w:p>
    <w:p>
      <w:pPr>
        <w:spacing w:after="0"/>
        <w:ind w:left="0"/>
        <w:jc w:val="both"/>
      </w:pPr>
      <w:r>
        <w:rPr>
          <w:rFonts w:ascii="Times New Roman"/>
          <w:b w:val="false"/>
          <w:i w:val="false"/>
          <w:color w:val="000000"/>
          <w:sz w:val="28"/>
        </w:rPr>
        <w:t>
      Параметр антропогендік әсерлердің әртүрлі нысандарына - тура да (жаю, бұтау, техногендік әсер етулер), жанама түрде де - экотопты өзгерту арқылы ден қояды.</w:t>
      </w:r>
    </w:p>
    <w:p>
      <w:pPr>
        <w:spacing w:after="0"/>
        <w:ind w:left="0"/>
        <w:jc w:val="both"/>
      </w:pPr>
      <w:r>
        <w:rPr>
          <w:rFonts w:ascii="Times New Roman"/>
          <w:b w:val="false"/>
          <w:i w:val="false"/>
          <w:color w:val="000000"/>
          <w:sz w:val="28"/>
        </w:rPr>
        <w:t>
       Өсімдіктердің жай-күйін тіршіліктің табиғи ортасына антропогендік жүктеме деңгейінің индикаторы ретінде қарастырылады (техногендік шығарындылармен ағаштардың немесе қылқан жапырақтардың зақымдануы, жайылым өсімдіктерінің жобалық жамылғысының және өнімділігінің кемуі).</w:t>
      </w:r>
    </w:p>
    <w:p>
      <w:pPr>
        <w:spacing w:after="0"/>
        <w:ind w:left="0"/>
        <w:jc w:val="both"/>
      </w:pPr>
      <w:r>
        <w:rPr>
          <w:rFonts w:ascii="Times New Roman"/>
          <w:b w:val="false"/>
          <w:i w:val="false"/>
          <w:color w:val="000000"/>
          <w:sz w:val="28"/>
        </w:rPr>
        <w:t>
      Негізгі орман құраушы түрлер сүрегінің ағаштарының кемуі қанағатсыз орман шаруашылығы қызметінің нәтижесінде орман экожүйелерінің тозу процесі туралы куәландырады.</w:t>
      </w:r>
    </w:p>
    <w:p>
      <w:pPr>
        <w:spacing w:after="0"/>
        <w:ind w:left="0"/>
        <w:jc w:val="both"/>
      </w:pPr>
      <w:r>
        <w:rPr>
          <w:rFonts w:ascii="Times New Roman"/>
          <w:b w:val="false"/>
          <w:i w:val="false"/>
          <w:color w:val="000000"/>
          <w:sz w:val="28"/>
        </w:rPr>
        <w:t>
      Орман өрттері орман экожүйелерінің ауқымды аудандарының тозуына әкеліп соғатын қауіпті фактор болып табылады. Орманның қайта қалпына келуі кемінде 10 жыл ішінде жүретін ауқымды өртеңдер экожүйедегі қайтымсыз өзгерістердің белгісі болып табылады. Орман дақылдарының жай-күйін бағалаған кезде аумақтың өңірлік ерекшеліктері, орманның табиғи қалпына келу мүмкіндігі ескеріледі.</w:t>
      </w:r>
    </w:p>
    <w:p>
      <w:pPr>
        <w:spacing w:after="0"/>
        <w:ind w:left="0"/>
        <w:jc w:val="both"/>
      </w:pPr>
      <w:r>
        <w:rPr>
          <w:rFonts w:ascii="Times New Roman"/>
          <w:b w:val="false"/>
          <w:i w:val="false"/>
          <w:color w:val="000000"/>
          <w:sz w:val="28"/>
        </w:rPr>
        <w:t>
      Агроценоз жай-күйінің кейбір өлшемшарттары аумақтың тұтастай алғанда қолайсыз экологиялық жағдайы туралы куәландырады: егістерде зиянкестердің дамуы, егістердің жойылуы және басқалары. Бұл өлшемшарттарды пайдаланған кезде міндетті түрде егістердің жойылу себептерін көрсету және картада қолайсыз өзгерістердің ареалдарын көрсетіледі.</w:t>
      </w:r>
    </w:p>
    <w:p>
      <w:pPr>
        <w:spacing w:after="0"/>
        <w:ind w:left="0"/>
        <w:jc w:val="both"/>
      </w:pPr>
      <w:r>
        <w:rPr>
          <w:rFonts w:ascii="Times New Roman"/>
          <w:b w:val="false"/>
          <w:i w:val="false"/>
          <w:color w:val="000000"/>
          <w:sz w:val="28"/>
        </w:rPr>
        <w:t>
      Қорықтар өсімдіктерінің зақымдануы тіршілік ету ортасындағы өзгерістер туралы куәландырады. Өсімдік жамылғысының сапалы және сандық сипаттамаларының өзгеруі тек қана өсімдік қоғамдастығының табиғи жай-күйімен салыстырғанда объективті түсіндіріле алады. Бұл ретте аялық деп зерттелетін аумаққа өзінің табиғи-ландшафттық сипаттамалары бойынша ұқсас салыстырмалы бұзылмаған учаскелер түсініледі;</w:t>
      </w:r>
    </w:p>
    <w:bookmarkStart w:name="z52" w:id="47"/>
    <w:p>
      <w:pPr>
        <w:spacing w:after="0"/>
        <w:ind w:left="0"/>
        <w:jc w:val="both"/>
      </w:pPr>
      <w:r>
        <w:rPr>
          <w:rFonts w:ascii="Times New Roman"/>
          <w:b w:val="false"/>
          <w:i w:val="false"/>
          <w:color w:val="000000"/>
          <w:sz w:val="28"/>
        </w:rPr>
        <w:t xml:space="preserve">
      11) осы өлшемшарттарға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аумақтың экологиялық жай-күйінің индикаторы ретінде фаунаның жай-күйін және жануарлардың гендік қорының өзгеруін бағалау үшін.</w:t>
      </w:r>
    </w:p>
    <w:bookmarkEnd w:id="47"/>
    <w:p>
      <w:pPr>
        <w:spacing w:after="0"/>
        <w:ind w:left="0"/>
        <w:jc w:val="both"/>
      </w:pPr>
      <w:r>
        <w:rPr>
          <w:rFonts w:ascii="Times New Roman"/>
          <w:b w:val="false"/>
          <w:i w:val="false"/>
          <w:color w:val="000000"/>
          <w:sz w:val="28"/>
        </w:rPr>
        <w:t>
      Жануарлар дүниесі жай-күйінің өлшемшарттары және көрсеткіштері зооценоз және жануарлардың жеке түрлерінің (популяциялардың) деңгейінде қарастырылады.</w:t>
      </w:r>
    </w:p>
    <w:p>
      <w:pPr>
        <w:spacing w:after="0"/>
        <w:ind w:left="0"/>
        <w:jc w:val="both"/>
      </w:pPr>
      <w:r>
        <w:rPr>
          <w:rFonts w:ascii="Times New Roman"/>
          <w:b w:val="false"/>
          <w:i w:val="false"/>
          <w:color w:val="000000"/>
          <w:sz w:val="28"/>
        </w:rPr>
        <w:t>
      Тұтастай алғанда, зооценоздың жай-күйін бағалау өлшемшарты ретінде, алуантүрліліктің өзгеруін осы өлшемшарт молшылықты бағалаумен байланысты, ал көптеген жануарлардың саны циклдық өзгерістерге ұшырайтындығын ескере отырып есептеу қажет.</w:t>
      </w:r>
    </w:p>
    <w:p>
      <w:pPr>
        <w:spacing w:after="0"/>
        <w:ind w:left="0"/>
        <w:jc w:val="both"/>
      </w:pPr>
      <w:r>
        <w:rPr>
          <w:rFonts w:ascii="Times New Roman"/>
          <w:b w:val="false"/>
          <w:i w:val="false"/>
          <w:color w:val="000000"/>
          <w:sz w:val="28"/>
        </w:rPr>
        <w:t>
      10 жылдық кезеңді салыстырып бағалау үшін уақытша қадамды анықтау қажет. Әртүрлілікті бағалау мына формула бойынша есептелетін Симпсон (D) өлшемшарты бойынша жүргізіледі:</w:t>
      </w:r>
    </w:p>
    <w:p>
      <w:pPr>
        <w:spacing w:after="0"/>
        <w:ind w:left="0"/>
        <w:jc w:val="both"/>
      </w:pPr>
      <w:r>
        <w:rPr>
          <w:rFonts w:ascii="Times New Roman"/>
          <w:b w:val="false"/>
          <w:i w:val="false"/>
          <w:color w:val="000000"/>
          <w:sz w:val="28"/>
        </w:rPr>
        <w:t>
      D= 1/ P</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+K+P</w:t>
      </w:r>
      <w:r>
        <w:rPr>
          <w:rFonts w:ascii="Times New Roman"/>
          <w:b w:val="false"/>
          <w:i w:val="false"/>
          <w:color w:val="000000"/>
          <w:vertAlign w:val="subscript"/>
        </w:rPr>
        <w:t>n</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бірлік үшін алынған жиынтық молшылықтағы әрбір түрдің үлесі. Осы бағалауды жүргізу үшін барлық фауна бойынша деректерді пайдалану міндетті емес, олар бойынша сенімді ақпараты бар түрлердің өзіндік топтарын талдаумен шектелуге болады.</w:t>
      </w:r>
    </w:p>
    <w:p>
      <w:pPr>
        <w:spacing w:after="0"/>
        <w:ind w:left="0"/>
        <w:jc w:val="both"/>
      </w:pPr>
      <w:r>
        <w:rPr>
          <w:rFonts w:ascii="Times New Roman"/>
          <w:b w:val="false"/>
          <w:i w:val="false"/>
          <w:color w:val="000000"/>
          <w:sz w:val="28"/>
        </w:rPr>
        <w:t>
      Жануарлар түрлерінің шаруашылық-маңызды түрлерінің өзгеруі орташа есеппен 10 жылдық бөлік үшін абсолюттік сан бойынша деректерді пайдаланып бағаланады және статистикалық өңдеуді талап етеді. Антропогендік жүктеменің түрлері-индикаторлары популяциясы тығыздығының өзгеруін бағалаған кезде олардың әсерге әртүрлі ден қоюын ескеру қажет: орнықты түрлердің популяциясы өзінің санын арттыратын, ал антропогендік жүктемеге сезімтал түрлер популяциясы оны кемітетін болады;</w:t>
      </w:r>
    </w:p>
    <w:bookmarkStart w:name="z53" w:id="48"/>
    <w:p>
      <w:pPr>
        <w:spacing w:after="0"/>
        <w:ind w:left="0"/>
        <w:jc w:val="both"/>
      </w:pPr>
      <w:r>
        <w:rPr>
          <w:rFonts w:ascii="Times New Roman"/>
          <w:b w:val="false"/>
          <w:i w:val="false"/>
          <w:color w:val="000000"/>
          <w:sz w:val="28"/>
        </w:rPr>
        <w:t xml:space="preserve">
      12) осы өлшемшарттарға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аумақты бағалау үшін биохимиялық көрсеткіштер.</w:t>
      </w:r>
    </w:p>
    <w:bookmarkEnd w:id="48"/>
    <w:p>
      <w:pPr>
        <w:spacing w:after="0"/>
        <w:ind w:left="0"/>
        <w:jc w:val="both"/>
      </w:pPr>
      <w:r>
        <w:rPr>
          <w:rFonts w:ascii="Times New Roman"/>
          <w:b w:val="false"/>
          <w:i w:val="false"/>
          <w:color w:val="000000"/>
          <w:sz w:val="28"/>
        </w:rPr>
        <w:t>
      Биохимиялық тұрғыдан экологиялық қолайсыз аумақтарды қоршаған табиғи ортаның құрамдас бөлігінің химиялық элементтік құрамының күрт өзгеруімен биохимиялық провинциялар ретінде қарастыруға болады. Бұл провинциялардың шығу тегі тек қана табиғи емес, техногендік де болуы мүмкін.</w:t>
      </w:r>
    </w:p>
    <w:p>
      <w:pPr>
        <w:spacing w:after="0"/>
        <w:ind w:left="0"/>
        <w:jc w:val="both"/>
      </w:pPr>
      <w:r>
        <w:rPr>
          <w:rFonts w:ascii="Times New Roman"/>
          <w:b w:val="false"/>
          <w:i w:val="false"/>
          <w:color w:val="000000"/>
          <w:sz w:val="28"/>
        </w:rPr>
        <w:t>
      Аумақтың экологиялық жай-күйін бағалау үшін ортаның әртүрлі құрамдас бөліктерінде С:N, Са:Р, Са:Sr құрамы қатынасының өзгеру көрсеткіштерін, сондай-ақ сынама алаңдарынан өсімдік шабындарындағы және өсімдіктердегі уытты және биологиялық белсенді микроэлементтер құрамының деңгейін пайдалану ұсынылады.</w:t>
      </w:r>
    </w:p>
    <w:bookmarkStart w:name="z54" w:id="49"/>
    <w:p>
      <w:pPr>
        <w:spacing w:after="0"/>
        <w:ind w:left="0"/>
        <w:jc w:val="left"/>
      </w:pPr>
      <w:r>
        <w:rPr>
          <w:rFonts w:ascii="Times New Roman"/>
          <w:b/>
          <w:i w:val="false"/>
          <w:color w:val="000000"/>
        </w:rPr>
        <w:t xml:space="preserve"> 7-тарау. Аумақтардың экологиялық ахуалын бағалау үшін қолданылатын халық денсаулығының жай-күйін бағалауға арналған медициналық-демографиялық көрсеткіштер</w:t>
      </w:r>
    </w:p>
    <w:bookmarkEnd w:id="49"/>
    <w:bookmarkStart w:name="z55" w:id="50"/>
    <w:p>
      <w:pPr>
        <w:spacing w:after="0"/>
        <w:ind w:left="0"/>
        <w:jc w:val="both"/>
      </w:pPr>
      <w:r>
        <w:rPr>
          <w:rFonts w:ascii="Times New Roman"/>
          <w:b w:val="false"/>
          <w:i w:val="false"/>
          <w:color w:val="000000"/>
          <w:sz w:val="28"/>
        </w:rPr>
        <w:t>
      20. Негізгі медициналық-демографиялық көрсеткіштерге қоршаған ортаға әсер етуді көрсететін мыналар жатады: қоршаған ортаның ластануына байланысты ауру, бала өлімі, медициналық-генетикалық бұзылулар, ерекше және онкологиялық аурулар.</w:t>
      </w:r>
    </w:p>
    <w:bookmarkEnd w:id="50"/>
    <w:bookmarkStart w:name="z56" w:id="51"/>
    <w:p>
      <w:pPr>
        <w:spacing w:after="0"/>
        <w:ind w:left="0"/>
        <w:jc w:val="both"/>
      </w:pPr>
      <w:r>
        <w:rPr>
          <w:rFonts w:ascii="Times New Roman"/>
          <w:b w:val="false"/>
          <w:i w:val="false"/>
          <w:color w:val="000000"/>
          <w:sz w:val="28"/>
        </w:rPr>
        <w:t>
      21. Экологиялық қолайсыз аумақтар бойынша медициналық-демографиялық көрсеткіштер осы климаттық-географиялық аймақтардың бақылау (аялық) аумақтарындағы ұқсас көрсеткіштермен салыстырылады. Осындай бақылау (аялық) аумақтары ретінде елді мекендер немесе олардың жеке бөліктері қабылданады, оларда өмір сүрудің ұқсас әлеуметтік-экономикалық жағдайлар, қолайлы экологиялық (әлеуметтік-гигиеналық) ахуал бар, қоршаған орта сапасына әсер ететін факторлар жоқ.</w:t>
      </w:r>
    </w:p>
    <w:bookmarkEnd w:id="51"/>
    <w:p>
      <w:pPr>
        <w:spacing w:after="0"/>
        <w:ind w:left="0"/>
        <w:jc w:val="both"/>
      </w:pPr>
      <w:r>
        <w:rPr>
          <w:rFonts w:ascii="Times New Roman"/>
          <w:b w:val="false"/>
          <w:i w:val="false"/>
          <w:color w:val="000000"/>
          <w:sz w:val="28"/>
        </w:rPr>
        <w:t>
      Осындай көрсеткіштерді қала және ауыл халқы үшін бөлек анықталады. Бірнеше ең аз көрсеткіштердің орташа шамасы бақылау (аялық) мәні ретінде қабылданады. Бақылау шамасы ретінде республика мен облыс бойынша орташа көрсеткіштері пайдаланылады, 10 жылға есептелген және (немесе) олардың осы кезең үшін ықыласі. Антропогенді табиғатты қоршаған ортаның факторларымен этиологиялық байланыстағы салыстырмалы сирек кездесетін аурулар, сондай-ақ ерекше аурулар және денсаулық жай-күйінің басқа да бұзылулары үшін айрықшалық жасалуы мүмкін. Сондай-ақ сараптама жүргізу сәтіне олардың шамасымен салыстыру үшін бақылау сандары ретінде өткен жылдарға аумақ бойынша деректерді пайдалануға рұқсат беріледі. Медициналық көрсеткіштерді есептеу кезінде мемлекеттік медициналық статистиканың, арнайы ақпараттық жүйелердің, жеке аурулар бойынша тіркелімдердің, сондай-ақ популяциялық немесе когорталы зерттеулердің (ұсынылатын ақпараттың жоғары дәлелін ескере отыра) нәтижелері пайдаланылуы мүмкін.</w:t>
      </w:r>
    </w:p>
    <w:bookmarkStart w:name="z57" w:id="52"/>
    <w:p>
      <w:pPr>
        <w:spacing w:after="0"/>
        <w:ind w:left="0"/>
        <w:jc w:val="both"/>
      </w:pPr>
      <w:r>
        <w:rPr>
          <w:rFonts w:ascii="Times New Roman"/>
          <w:b w:val="false"/>
          <w:i w:val="false"/>
          <w:color w:val="000000"/>
          <w:sz w:val="28"/>
        </w:rPr>
        <w:t>
      22. Медициналық-демографиялық көрсеткіштер бойынша материалдарды дайындау кезінде толық бастапқы материал ұсынылады, оның негізінде аумақты медициналық-демографиялық көрсеткіштер бойынша экологиялық қолайсыз аймақтар қатарына жатқызу туралы шешім қабылданады. Ұсынылған материалдардан басқа денсаулық сақтау саласындағы уәкілетті мемлекеттік органдарға денсаулық жағдайы мен қоршаған ортаның ластануының оған әсерін сипаттайтын кез келген басқа материалдарды ұсынылады.</w:t>
      </w:r>
    </w:p>
    <w:bookmarkEnd w:id="52"/>
    <w:p>
      <w:pPr>
        <w:spacing w:after="0"/>
        <w:ind w:left="0"/>
        <w:jc w:val="both"/>
      </w:pPr>
      <w:r>
        <w:rPr>
          <w:rFonts w:ascii="Times New Roman"/>
          <w:b w:val="false"/>
          <w:i w:val="false"/>
          <w:color w:val="000000"/>
          <w:sz w:val="28"/>
        </w:rPr>
        <w:t xml:space="preserve">
      Аумақтың экологиялық жағдайын бағалау үшін пайдаланылатын халықтың денсаулығының жағдайын бағалаудың медициналық-демографиялық көрсеткіштері осы өлшемшарттарға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w:t>
      </w:r>
    </w:p>
    <w:bookmarkStart w:name="z58" w:id="53"/>
    <w:p>
      <w:pPr>
        <w:spacing w:after="0"/>
        <w:ind w:left="0"/>
        <w:jc w:val="both"/>
      </w:pPr>
      <w:r>
        <w:rPr>
          <w:rFonts w:ascii="Times New Roman"/>
          <w:b w:val="false"/>
          <w:i w:val="false"/>
          <w:color w:val="000000"/>
          <w:sz w:val="28"/>
        </w:rPr>
        <w:t>
      23. Ұсыныстарға негізгі индикаторлардың қосымшалары туралы және мүмкін болса, қосымша индикаторлардың қосымшалары туралы толық ақпарат кіреді. Экологиялық апат аймағын немесе апат экологиялық зонасын анықтау экологиялық апаттың неғұрлым жоғары дәрежесін көрсететін бір немесе бірнеше негізгі және қосымша көрсеткіштер бойынша жүзеге асырылады (экологиялық қиындықтар туындаған жағдайда).</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1-қосымша</w:t>
            </w:r>
          </w:p>
        </w:tc>
      </w:tr>
    </w:tbl>
    <w:bookmarkStart w:name="z60" w:id="54"/>
    <w:p>
      <w:pPr>
        <w:spacing w:after="0"/>
        <w:ind w:left="0"/>
        <w:jc w:val="left"/>
      </w:pPr>
      <w:r>
        <w:rPr>
          <w:rFonts w:ascii="Times New Roman"/>
          <w:b/>
          <w:i w:val="false"/>
          <w:color w:val="000000"/>
        </w:rPr>
        <w:t xml:space="preserve"> Орташа тәуліктік шоғырланулар бойынша атмосфералық ауаның ластану дәрежесін бағалау өлшемшарттары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тәулік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тәулік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&lt;20 қатар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w:t>
            </w:r>
          </w:p>
          <w:p>
            <w:pPr>
              <w:spacing w:after="20"/>
              <w:ind w:left="20"/>
              <w:jc w:val="both"/>
            </w:pPr>
            <w:r>
              <w:rPr>
                <w:rFonts w:ascii="Times New Roman"/>
                <w:b w:val="false"/>
                <w:i w:val="false"/>
                <w:color w:val="000000"/>
                <w:sz w:val="20"/>
              </w:rPr>
              <w:t>
20 қатар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p>
            <w:pPr>
              <w:spacing w:after="20"/>
              <w:ind w:left="20"/>
              <w:jc w:val="both"/>
            </w:pPr>
            <w:r>
              <w:rPr>
                <w:rFonts w:ascii="Times New Roman"/>
                <w:b w:val="false"/>
                <w:i w:val="false"/>
                <w:color w:val="000000"/>
                <w:sz w:val="20"/>
              </w:rPr>
              <w:t>
&gt; 7,5</w:t>
            </w:r>
          </w:p>
          <w:p>
            <w:pPr>
              <w:spacing w:after="20"/>
              <w:ind w:left="20"/>
              <w:jc w:val="both"/>
            </w:pPr>
            <w:r>
              <w:rPr>
                <w:rFonts w:ascii="Times New Roman"/>
                <w:b w:val="false"/>
                <w:i w:val="false"/>
                <w:color w:val="000000"/>
                <w:sz w:val="20"/>
              </w:rPr>
              <w:t>
&gt;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&lt;20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p>
            <w:pPr>
              <w:spacing w:after="20"/>
              <w:ind w:left="20"/>
              <w:jc w:val="both"/>
            </w:pPr>
            <w:r>
              <w:rPr>
                <w:rFonts w:ascii="Times New Roman"/>
                <w:b w:val="false"/>
                <w:i w:val="false"/>
                <w:color w:val="000000"/>
                <w:sz w:val="20"/>
              </w:rPr>
              <w:t>
5 - 7,5</w:t>
            </w:r>
          </w:p>
          <w:p>
            <w:pPr>
              <w:spacing w:after="20"/>
              <w:ind w:left="20"/>
              <w:jc w:val="both"/>
            </w:pPr>
            <w:r>
              <w:rPr>
                <w:rFonts w:ascii="Times New Roman"/>
                <w:b w:val="false"/>
                <w:i w:val="false"/>
                <w:color w:val="000000"/>
                <w:sz w:val="20"/>
              </w:rPr>
              <w:t>
8 - 12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w:t>
            </w:r>
          </w:p>
          <w:p>
            <w:pPr>
              <w:spacing w:after="20"/>
              <w:ind w:left="20"/>
              <w:jc w:val="both"/>
            </w:pPr>
            <w:r>
              <w:rPr>
                <w:rFonts w:ascii="Times New Roman"/>
                <w:b w:val="false"/>
                <w:i w:val="false"/>
                <w:color w:val="000000"/>
                <w:sz w:val="20"/>
              </w:rPr>
              <w:t>
20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2-қосымша</w:t>
            </w:r>
          </w:p>
        </w:tc>
      </w:tr>
    </w:tbl>
    <w:bookmarkStart w:name="z62" w:id="55"/>
    <w:p>
      <w:pPr>
        <w:spacing w:after="0"/>
        <w:ind w:left="0"/>
        <w:jc w:val="left"/>
      </w:pPr>
      <w:r>
        <w:rPr>
          <w:rFonts w:ascii="Times New Roman"/>
          <w:b/>
          <w:i w:val="false"/>
          <w:color w:val="000000"/>
        </w:rPr>
        <w:t xml:space="preserve"> Атмосфералық ауаның ластану деңгейін бағалау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жоғары өлшемдер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жоғары өлшемдер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p>
            <w:pPr>
              <w:spacing w:after="20"/>
              <w:ind w:left="20"/>
              <w:jc w:val="both"/>
            </w:pPr>
            <w:r>
              <w:rPr>
                <w:rFonts w:ascii="Times New Roman"/>
                <w:b w:val="false"/>
                <w:i w:val="false"/>
                <w:color w:val="000000"/>
                <w:sz w:val="20"/>
              </w:rPr>
              <w:t>
III сынып</w:t>
            </w:r>
          </w:p>
          <w:p>
            <w:pPr>
              <w:spacing w:after="20"/>
              <w:ind w:left="20"/>
              <w:jc w:val="both"/>
            </w:pPr>
            <w:r>
              <w:rPr>
                <w:rFonts w:ascii="Times New Roman"/>
                <w:b w:val="false"/>
                <w:i w:val="false"/>
                <w:color w:val="000000"/>
                <w:sz w:val="20"/>
              </w:rPr>
              <w:t>
IV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p>
            <w:pPr>
              <w:spacing w:after="20"/>
              <w:ind w:left="20"/>
              <w:jc w:val="both"/>
            </w:pPr>
            <w:r>
              <w:rPr>
                <w:rFonts w:ascii="Times New Roman"/>
                <w:b w:val="false"/>
                <w:i w:val="false"/>
                <w:color w:val="000000"/>
                <w:sz w:val="20"/>
              </w:rPr>
              <w:t>
&gt; 7,5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50</w:t>
            </w:r>
          </w:p>
          <w:p>
            <w:pPr>
              <w:spacing w:after="20"/>
              <w:ind w:left="20"/>
              <w:jc w:val="both"/>
            </w:pPr>
            <w:r>
              <w:rPr>
                <w:rFonts w:ascii="Times New Roman"/>
                <w:b w:val="false"/>
                <w:i w:val="false"/>
                <w:color w:val="000000"/>
                <w:sz w:val="20"/>
              </w:rPr>
              <w:t>
&gt;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p>
            <w:pPr>
              <w:spacing w:after="20"/>
              <w:ind w:left="20"/>
              <w:jc w:val="both"/>
            </w:pPr>
            <w:r>
              <w:rPr>
                <w:rFonts w:ascii="Times New Roman"/>
                <w:b w:val="false"/>
                <w:i w:val="false"/>
                <w:color w:val="000000"/>
                <w:sz w:val="20"/>
              </w:rPr>
              <w:t>
&gt; 5-12,5</w:t>
            </w:r>
          </w:p>
          <w:p>
            <w:pPr>
              <w:spacing w:after="20"/>
              <w:ind w:left="20"/>
              <w:jc w:val="both"/>
            </w:pPr>
            <w:r>
              <w:rPr>
                <w:rFonts w:ascii="Times New Roman"/>
                <w:b w:val="false"/>
                <w:i w:val="false"/>
                <w:color w:val="000000"/>
                <w:sz w:val="20"/>
              </w:rPr>
              <w:t>
8-12,5</w:t>
            </w:r>
          </w:p>
          <w:p>
            <w:pPr>
              <w:spacing w:after="20"/>
              <w:ind w:left="20"/>
              <w:jc w:val="both"/>
            </w:pPr>
            <w:r>
              <w:rPr>
                <w:rFonts w:ascii="Times New Roman"/>
                <w:b w:val="false"/>
                <w:i w:val="false"/>
                <w:color w:val="000000"/>
                <w:sz w:val="20"/>
              </w:rPr>
              <w:t>
12,5-20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50</w:t>
            </w:r>
          </w:p>
          <w:p>
            <w:pPr>
              <w:spacing w:after="20"/>
              <w:ind w:left="20"/>
              <w:jc w:val="both"/>
            </w:pPr>
            <w:r>
              <w:rPr>
                <w:rFonts w:ascii="Times New Roman"/>
                <w:b w:val="false"/>
                <w:i w:val="false"/>
                <w:color w:val="000000"/>
                <w:sz w:val="20"/>
              </w:rPr>
              <w:t>
&gt;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3-қосымша</w:t>
            </w:r>
          </w:p>
        </w:tc>
      </w:tr>
    </w:tbl>
    <w:bookmarkStart w:name="z64" w:id="56"/>
    <w:p>
      <w:pPr>
        <w:spacing w:after="0"/>
        <w:ind w:left="0"/>
        <w:jc w:val="left"/>
      </w:pPr>
      <w:r>
        <w:rPr>
          <w:rFonts w:ascii="Times New Roman"/>
          <w:b/>
          <w:i w:val="false"/>
          <w:color w:val="000000"/>
        </w:rPr>
        <w:t xml:space="preserve"> Әр түрлі заттарға "а" коэффицентінің маңызы: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азотоксиді, азотдиоксиді, бензол, бенз(а)перен, марганец диоксиді, озон, күкірт диоксиді, күкіртті көміртек, синтетикалық</w:t>
            </w:r>
          </w:p>
          <w:p>
            <w:pPr>
              <w:spacing w:after="20"/>
              <w:ind w:left="20"/>
              <w:jc w:val="both"/>
            </w:pPr>
            <w:r>
              <w:rPr>
                <w:rFonts w:ascii="Times New Roman"/>
                <w:b w:val="false"/>
                <w:i w:val="false"/>
                <w:color w:val="000000"/>
                <w:sz w:val="20"/>
              </w:rPr>
              <w:t>
майлы қышқылдар, фенол, формальдегид, хлоропрен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 анилин, өлшенген заттар (шаң), көміртек оксиді, 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күкірт қышқылы, фосфорлы ангидрид, фторидтер (қатты)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ацетон, диэтиламин, толуол, фторлысутегі, хлорлысутек,</w:t>
            </w:r>
          </w:p>
          <w:p>
            <w:pPr>
              <w:spacing w:after="20"/>
              <w:ind w:left="20"/>
              <w:jc w:val="both"/>
            </w:pPr>
            <w:r>
              <w:rPr>
                <w:rFonts w:ascii="Times New Roman"/>
                <w:b w:val="false"/>
                <w:i w:val="false"/>
                <w:color w:val="000000"/>
                <w:sz w:val="20"/>
              </w:rPr>
              <w:t>
этилбензол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4-қосымша</w:t>
            </w:r>
          </w:p>
        </w:tc>
      </w:tr>
    </w:tbl>
    <w:bookmarkStart w:name="z66" w:id="57"/>
    <w:p>
      <w:pPr>
        <w:spacing w:after="0"/>
        <w:ind w:left="0"/>
        <w:jc w:val="left"/>
      </w:pPr>
      <w:r>
        <w:rPr>
          <w:rFonts w:ascii="Times New Roman"/>
          <w:b/>
          <w:i w:val="false"/>
          <w:color w:val="000000"/>
        </w:rPr>
        <w:t xml:space="preserve"> Кешенді көрсеткіш бойынша атмосфералық ауаның орташа жылдық ластануын бағалау үшін кешенді көрсеткіштер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үшін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p>
            <w:pPr>
              <w:spacing w:after="20"/>
              <w:ind w:left="20"/>
              <w:jc w:val="both"/>
            </w:pPr>
            <w:r>
              <w:rPr>
                <w:rFonts w:ascii="Times New Roman"/>
                <w:b w:val="false"/>
                <w:i w:val="false"/>
                <w:color w:val="000000"/>
                <w:sz w:val="20"/>
              </w:rPr>
              <w:t>
2-4 зат</w:t>
            </w:r>
          </w:p>
          <w:p>
            <w:pPr>
              <w:spacing w:after="20"/>
              <w:ind w:left="20"/>
              <w:jc w:val="both"/>
            </w:pPr>
            <w:r>
              <w:rPr>
                <w:rFonts w:ascii="Times New Roman"/>
                <w:b w:val="false"/>
                <w:i w:val="false"/>
                <w:color w:val="000000"/>
                <w:sz w:val="20"/>
              </w:rPr>
              <w:t>
5-9 зат</w:t>
            </w:r>
          </w:p>
          <w:p>
            <w:pPr>
              <w:spacing w:after="20"/>
              <w:ind w:left="20"/>
              <w:jc w:val="both"/>
            </w:pPr>
            <w:r>
              <w:rPr>
                <w:rFonts w:ascii="Times New Roman"/>
                <w:b w:val="false"/>
                <w:i w:val="false"/>
                <w:color w:val="000000"/>
                <w:sz w:val="20"/>
              </w:rPr>
              <w:t>
10-15 зат</w:t>
            </w:r>
          </w:p>
          <w:p>
            <w:pPr>
              <w:spacing w:after="20"/>
              <w:ind w:left="20"/>
              <w:jc w:val="both"/>
            </w:pPr>
            <w:r>
              <w:rPr>
                <w:rFonts w:ascii="Times New Roman"/>
                <w:b w:val="false"/>
                <w:i w:val="false"/>
                <w:color w:val="000000"/>
                <w:sz w:val="20"/>
              </w:rPr>
              <w:t>
16-25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астам</w:t>
            </w:r>
          </w:p>
          <w:p>
            <w:pPr>
              <w:spacing w:after="20"/>
              <w:ind w:left="20"/>
              <w:jc w:val="both"/>
            </w:pPr>
            <w:r>
              <w:rPr>
                <w:rFonts w:ascii="Times New Roman"/>
                <w:b w:val="false"/>
                <w:i w:val="false"/>
                <w:color w:val="000000"/>
                <w:sz w:val="20"/>
              </w:rPr>
              <w:t>
32 астам</w:t>
            </w:r>
          </w:p>
          <w:p>
            <w:pPr>
              <w:spacing w:after="20"/>
              <w:ind w:left="20"/>
              <w:jc w:val="both"/>
            </w:pPr>
            <w:r>
              <w:rPr>
                <w:rFonts w:ascii="Times New Roman"/>
                <w:b w:val="false"/>
                <w:i w:val="false"/>
                <w:color w:val="000000"/>
                <w:sz w:val="20"/>
              </w:rPr>
              <w:t>
48 астам</w:t>
            </w:r>
          </w:p>
          <w:p>
            <w:pPr>
              <w:spacing w:after="20"/>
              <w:ind w:left="20"/>
              <w:jc w:val="both"/>
            </w:pPr>
            <w:r>
              <w:rPr>
                <w:rFonts w:ascii="Times New Roman"/>
                <w:b w:val="false"/>
                <w:i w:val="false"/>
                <w:color w:val="000000"/>
                <w:sz w:val="20"/>
              </w:rPr>
              <w:t>
64 астам</w:t>
            </w:r>
          </w:p>
          <w:p>
            <w:pPr>
              <w:spacing w:after="20"/>
              <w:ind w:left="20"/>
              <w:jc w:val="both"/>
            </w:pPr>
            <w:r>
              <w:rPr>
                <w:rFonts w:ascii="Times New Roman"/>
                <w:b w:val="false"/>
                <w:i w:val="false"/>
                <w:color w:val="000000"/>
                <w:sz w:val="20"/>
              </w:rPr>
              <w:t>
80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16-32</w:t>
            </w:r>
          </w:p>
          <w:p>
            <w:pPr>
              <w:spacing w:after="20"/>
              <w:ind w:left="20"/>
              <w:jc w:val="both"/>
            </w:pPr>
            <w:r>
              <w:rPr>
                <w:rFonts w:ascii="Times New Roman"/>
                <w:b w:val="false"/>
                <w:i w:val="false"/>
                <w:color w:val="000000"/>
                <w:sz w:val="20"/>
              </w:rPr>
              <w:t>
32-48</w:t>
            </w:r>
          </w:p>
          <w:p>
            <w:pPr>
              <w:spacing w:after="20"/>
              <w:ind w:left="20"/>
              <w:jc w:val="both"/>
            </w:pPr>
            <w:r>
              <w:rPr>
                <w:rFonts w:ascii="Times New Roman"/>
                <w:b w:val="false"/>
                <w:i w:val="false"/>
                <w:color w:val="000000"/>
                <w:sz w:val="20"/>
              </w:rPr>
              <w:t>
48-64</w:t>
            </w:r>
          </w:p>
          <w:p>
            <w:pPr>
              <w:spacing w:after="20"/>
              <w:ind w:left="20"/>
              <w:jc w:val="both"/>
            </w:pPr>
            <w:r>
              <w:rPr>
                <w:rFonts w:ascii="Times New Roman"/>
                <w:b w:val="false"/>
                <w:i w:val="false"/>
                <w:color w:val="000000"/>
                <w:sz w:val="20"/>
              </w:rPr>
              <w:t>
64-80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5-қосымша</w:t>
            </w:r>
          </w:p>
        </w:tc>
      </w:tr>
    </w:tbl>
    <w:bookmarkStart w:name="z68" w:id="58"/>
    <w:p>
      <w:pPr>
        <w:spacing w:after="0"/>
        <w:ind w:left="0"/>
        <w:jc w:val="left"/>
      </w:pPr>
      <w:r>
        <w:rPr>
          <w:rFonts w:ascii="Times New Roman"/>
          <w:b/>
          <w:i w:val="false"/>
          <w:color w:val="000000"/>
        </w:rPr>
        <w:t xml:space="preserve"> Орталықтандырылған сумен жабдықтаудың ауыз суымен байланысты санитариялық-эпидемиологиялық ахуалды бағалау үшін көрсеткіштер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зілзала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 (1 мл-дегі колония түзетін бактериялар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колиформды бактериялар (100 мл-дегі бактериялар саны)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Термотолерантты колиформды бактериялар (100 мл-дегі бактериялар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 (100 мл-дегі бляшкотүзуші бірліктер (БТБ)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Сульфитредуцирленетін клостридиялардың споралары (20 мл-дегіспоралар саны)</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Лямблиялардың цисттері (50 л-дегі цисттер саны)</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Жалпы колиформды бактериялар бойынша нормативтің асуы зерттелетін сынамалардың саны жылына 100-ден кем емес кезінде 12 ай ішінде ішкі және сыртқы су құбырлары желісінің су алу нүктелерінде алынған сынамалардың 95%-ына рұқсат етілмейді.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Термотолерантты колиформды бактерияларды анықтаған кезде</w:t>
            </w:r>
          </w:p>
          <w:p>
            <w:pPr>
              <w:spacing w:after="20"/>
              <w:ind w:left="20"/>
              <w:jc w:val="both"/>
            </w:pPr>
            <w:r>
              <w:rPr>
                <w:rFonts w:ascii="Times New Roman"/>
                <w:b w:val="false"/>
                <w:i w:val="false"/>
                <w:color w:val="000000"/>
                <w:sz w:val="20"/>
              </w:rPr>
              <w:t>
алынған сынаманың 100 мл бойынша үш еселік зерттеу жүргізіледі.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Сульфитредуцирленетін клостридиялардың спораларын анықтау суды өңдеу технологиясының тиімділігін бағалау кезінде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Лямблиялар цисттерін анықтау суды бөлу желісіне жіберу алдында тек қана жер беті көздерінен сумен жабдықтау құрылыстарысуларының сынамаларында жүргізіледі.</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Республикасының Кодексінің </w:t>
            </w:r>
            <w:r>
              <w:rPr>
                <w:rFonts w:ascii="Times New Roman"/>
                <w:b w:val="false"/>
                <w:i w:val="false"/>
                <w:color w:val="000000"/>
                <w:sz w:val="20"/>
              </w:rPr>
              <w:t>95-бабының</w:t>
            </w:r>
            <w:r>
              <w:rPr>
                <w:rFonts w:ascii="Times New Roman"/>
                <w:b w:val="false"/>
                <w:i w:val="false"/>
                <w:color w:val="000000"/>
                <w:sz w:val="20"/>
              </w:rPr>
              <w:t xml:space="preserve"> Санитариялық-эпидемиологиялық талаптарына сәйкес.</w:t>
            </w:r>
          </w:p>
        </w:tc>
      </w:tr>
    </w:tbl>
    <w:bookmarkStart w:name="z69" w:id="59"/>
    <w:p>
      <w:pPr>
        <w:spacing w:after="0"/>
        <w:ind w:left="0"/>
        <w:jc w:val="left"/>
      </w:pPr>
      <w:r>
        <w:rPr>
          <w:rFonts w:ascii="Times New Roman"/>
          <w:b/>
          <w:i w:val="false"/>
          <w:color w:val="000000"/>
        </w:rPr>
        <w:t xml:space="preserve"> Ауыз судың және ауыз сумен жабдықтау көздерінің химиялық заттармен ластануының санитариялық-эпидемиологиялық қауіптілігін бағалау үшін көрсеткіштер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біріншісыныптағы уытты заттардың құрамы:</w:t>
            </w:r>
          </w:p>
          <w:p>
            <w:pPr>
              <w:spacing w:after="20"/>
              <w:ind w:left="20"/>
              <w:jc w:val="both"/>
            </w:pPr>
            <w:r>
              <w:rPr>
                <w:rFonts w:ascii="Times New Roman"/>
                <w:b w:val="false"/>
                <w:i w:val="false"/>
                <w:color w:val="000000"/>
                <w:sz w:val="20"/>
              </w:rPr>
              <w:t>
(төтенше қауіптізаттар) бериллий, сынап, бенз(а) пирен, линдан, 3,4,7,8-диоксин</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дихлорэтилен, диэтилсынап, галлий, тетраэтил-қорғасын, тетраэтилқалайы, трихлорбифенил ШРШ нормативтеріне еселі 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 (ШРШ)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сыныптағы уытты заттардың құрамы: (қауіптілігі жоғары заттар) - алюминий, барий, бор, кадмий, молибден, күшән, нитриттер, қорғасын, селен, стронций, цианидтер, ШРШ-ге.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 (ШРШ)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үшінші және төртінші сыныптағы уытты заттардың құрамы: (қауіпті орташа қауіпті заттар) - аммоний, никель, нитраттар, хром, мыс, марганец, мырыш, фенолдар, мұнай өнімдері, фосфаттар, (ШРШ-ге)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Физикалық-химиялық қасиеттері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индекс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белсенді заттар (ҮБЗ), анионды белсенділер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(құрғақ қалдық,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альфарадио- белсенділік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бетарадио- белсенділік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Органолептикалық сипаттамалар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және дәмі,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Бұлдырлығы (ЕМФ)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Бұлдырлығы (мг/л, каолин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Қалқитын қоспалар (пленкалар, май дақтары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жетерлік алаңның 2/3 дейін алатын қою бояулы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жолақтар немесе күңгірт бояулы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Ауыз су мақсатындағы су көздері ластануының қауіптілік дәрежесі заттардың шекті шоғырлануының су қоймаларының санитариялық режиміне және су тазалаудың пайдаланылатын технологиялық схемасының кедергілік қасиетіне әсер етуін ескере отырып бағаланады.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Диоксиндер үшін рұқсат етілген деңгей 0,02 нг/л құрайды.</w:t>
            </w:r>
          </w:p>
          <w:p>
            <w:pPr>
              <w:spacing w:after="20"/>
              <w:ind w:left="20"/>
              <w:jc w:val="both"/>
            </w:pPr>
            <w:r>
              <w:rPr>
                <w:rFonts w:ascii="Times New Roman"/>
                <w:b w:val="false"/>
                <w:i w:val="false"/>
                <w:color w:val="000000"/>
                <w:sz w:val="20"/>
              </w:rPr>
              <w:t>
Түсініктеме: 5-қосымшада көрсетілмеген заттармен ластанудың қауіптілігін бағалау санитариялық қағидаларға сәйкес жүргізіледі.</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Кодексінің </w:t>
            </w:r>
            <w:r>
              <w:rPr>
                <w:rFonts w:ascii="Times New Roman"/>
                <w:b w:val="false"/>
                <w:i w:val="false"/>
                <w:color w:val="000000"/>
                <w:sz w:val="20"/>
              </w:rPr>
              <w:t>95-бабының</w:t>
            </w:r>
            <w:r>
              <w:rPr>
                <w:rFonts w:ascii="Times New Roman"/>
                <w:b w:val="false"/>
                <w:i w:val="false"/>
                <w:color w:val="000000"/>
                <w:sz w:val="20"/>
              </w:rPr>
              <w:t xml:space="preserve"> Санитариялық-эпидемиологиялық талаптарына сәйкес.</w:t>
            </w:r>
          </w:p>
        </w:tc>
      </w:tr>
    </w:tbl>
    <w:bookmarkStart w:name="z70" w:id="60"/>
    <w:p>
      <w:pPr>
        <w:spacing w:after="0"/>
        <w:ind w:left="0"/>
        <w:jc w:val="left"/>
      </w:pPr>
      <w:r>
        <w:rPr>
          <w:rFonts w:ascii="Times New Roman"/>
          <w:b/>
          <w:i w:val="false"/>
          <w:color w:val="000000"/>
        </w:rPr>
        <w:t xml:space="preserve"> Ауыз су мақсатындағы су көздері суының сапасына және паразитті аурулардың қоздырғыштарына байланысты санитариялық-эпидемиологиялық ахуалды бағалау үшін көрсеткіштер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көздерінің 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патогенді қарапайымдар;</w:t>
            </w:r>
          </w:p>
          <w:p>
            <w:pPr>
              <w:spacing w:after="20"/>
              <w:ind w:left="20"/>
              <w:jc w:val="both"/>
            </w:pPr>
            <w:r>
              <w:rPr>
                <w:rFonts w:ascii="Times New Roman"/>
                <w:b w:val="false"/>
                <w:i w:val="false"/>
                <w:color w:val="000000"/>
                <w:sz w:val="20"/>
              </w:rPr>
              <w:t>
- лямблиялардың, дизентериялық амебалардың балантидиялардың, криптоспори-диялардың цисттері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аскаридалардың власоглавтардың, трихострон-гилидтердің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тениидтердің</w:t>
            </w:r>
          </w:p>
          <w:p>
            <w:pPr>
              <w:spacing w:after="20"/>
              <w:ind w:left="20"/>
              <w:jc w:val="both"/>
            </w:pPr>
            <w:r>
              <w:rPr>
                <w:rFonts w:ascii="Times New Roman"/>
                <w:b w:val="false"/>
                <w:i w:val="false"/>
                <w:color w:val="000000"/>
                <w:sz w:val="20"/>
              </w:rPr>
              <w:t>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КОЕ/дм</w:t>
            </w:r>
            <w:r>
              <w:rPr>
                <w:rFonts w:ascii="Times New Roman"/>
                <w:b w:val="false"/>
                <w:i w:val="false"/>
                <w:color w:val="000000"/>
                <w:vertAlign w:val="superscript"/>
              </w:rPr>
              <w:t>3</w:t>
            </w:r>
            <w:r>
              <w:rPr>
                <w:rFonts w:ascii="Times New Roman"/>
                <w:b w:val="false"/>
                <w:i w:val="false"/>
                <w:color w:val="000000"/>
                <w:sz w:val="20"/>
              </w:rPr>
              <w:t xml:space="preserve"> актино-мицеттер- 1 дм</w:t>
            </w:r>
            <w:r>
              <w:rPr>
                <w:rFonts w:ascii="Times New Roman"/>
                <w:b w:val="false"/>
                <w:i w:val="false"/>
                <w:color w:val="000000"/>
                <w:vertAlign w:val="superscript"/>
              </w:rPr>
              <w:t>3</w:t>
            </w:r>
            <w:r>
              <w:rPr>
                <w:rFonts w:ascii="Times New Roman"/>
                <w:b w:val="false"/>
                <w:i w:val="false"/>
                <w:color w:val="000000"/>
                <w:sz w:val="20"/>
              </w:rPr>
              <w:t xml:space="preserve"> судағы колониалды бірліктің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Рекреациялық сулар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патогенді қарапайымдар:</w:t>
            </w:r>
          </w:p>
          <w:p>
            <w:pPr>
              <w:spacing w:after="20"/>
              <w:ind w:left="20"/>
              <w:jc w:val="both"/>
            </w:pPr>
            <w:r>
              <w:rPr>
                <w:rFonts w:ascii="Times New Roman"/>
                <w:b w:val="false"/>
                <w:i w:val="false"/>
                <w:color w:val="000000"/>
                <w:sz w:val="20"/>
              </w:rPr>
              <w:t>
- лямблиялардың, дизентериялық амебалардың, балантидийлердің, криптоспоридийлердің цисттері</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Геогельминттер:</w:t>
            </w:r>
          </w:p>
          <w:p>
            <w:pPr>
              <w:spacing w:after="20"/>
              <w:ind w:left="20"/>
              <w:jc w:val="both"/>
            </w:pPr>
            <w:r>
              <w:rPr>
                <w:rFonts w:ascii="Times New Roman"/>
                <w:b w:val="false"/>
                <w:i w:val="false"/>
                <w:color w:val="000000"/>
                <w:sz w:val="20"/>
              </w:rPr>
              <w:t>
- аскаридалардың власоглавтардың, трихостронгилидтердің жұмыртқалары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Описторхидтердің, дифиллотриидтердің жұмыртқалары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Тениидтердің жұмыртқалары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Шистосоматидтердің жұмыртқалары</w:t>
            </w:r>
            <w:r>
              <w:rPr>
                <w:rFonts w:ascii="Times New Roman"/>
                <w:b w:val="false"/>
                <w:i w:val="false"/>
                <w:color w:val="000000"/>
                <w:vertAlign w:val="superscript"/>
              </w:rPr>
              <w:t>1</w:t>
            </w:r>
            <w:r>
              <w:rPr>
                <w:rFonts w:ascii="Times New Roman"/>
                <w:b w:val="false"/>
                <w:i w:val="false"/>
                <w:color w:val="000000"/>
                <w:sz w:val="20"/>
              </w:rPr>
              <w:t xml:space="preserve"> (циркориоздарды қоздырғыштар)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КОЕ/дм</w:t>
            </w:r>
            <w:r>
              <w:rPr>
                <w:rFonts w:ascii="Times New Roman"/>
                <w:b w:val="false"/>
                <w:i w:val="false"/>
                <w:color w:val="000000"/>
                <w:vertAlign w:val="superscript"/>
              </w:rPr>
              <w:t>3</w:t>
            </w:r>
            <w:r>
              <w:rPr>
                <w:rFonts w:ascii="Times New Roman"/>
                <w:b w:val="false"/>
                <w:i w:val="false"/>
                <w:color w:val="000000"/>
                <w:sz w:val="20"/>
              </w:rPr>
              <w:t>актино-мицеттер-1 дм</w:t>
            </w:r>
            <w:r>
              <w:rPr>
                <w:rFonts w:ascii="Times New Roman"/>
                <w:b w:val="false"/>
                <w:i w:val="false"/>
                <w:color w:val="000000"/>
                <w:vertAlign w:val="superscript"/>
              </w:rPr>
              <w:t>3</w:t>
            </w:r>
            <w:r>
              <w:rPr>
                <w:rFonts w:ascii="Times New Roman"/>
                <w:b w:val="false"/>
                <w:i w:val="false"/>
                <w:color w:val="000000"/>
                <w:sz w:val="20"/>
              </w:rPr>
              <w:t>судағы колониалды бірліктің құрамы1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жекелеген түрде кездеседі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w:t>
            </w:r>
            <w:r>
              <w:rPr>
                <w:rFonts w:ascii="Times New Roman"/>
                <w:b w:val="false"/>
                <w:i w:val="false"/>
                <w:color w:val="000000"/>
                <w:vertAlign w:val="superscript"/>
              </w:rPr>
              <w:t>3</w:t>
            </w:r>
            <w:r>
              <w:rPr>
                <w:rFonts w:ascii="Times New Roman"/>
                <w:b w:val="false"/>
                <w:i w:val="false"/>
                <w:color w:val="000000"/>
                <w:sz w:val="20"/>
              </w:rPr>
              <w:t xml:space="preserve"> судағы қоздырғыштардың (цисттер, жұмыртқалар)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6-қосымша</w:t>
            </w:r>
          </w:p>
        </w:tc>
      </w:tr>
    </w:tbl>
    <w:bookmarkStart w:name="z72" w:id="61"/>
    <w:p>
      <w:pPr>
        <w:spacing w:after="0"/>
        <w:ind w:left="0"/>
        <w:jc w:val="left"/>
      </w:pPr>
      <w:r>
        <w:rPr>
          <w:rFonts w:ascii="Times New Roman"/>
          <w:b/>
          <w:i w:val="false"/>
          <w:color w:val="000000"/>
        </w:rPr>
        <w:t xml:space="preserve"> Елді мекендер топырағының санитариялық-эпидемиологиялық жай-күйін бағалау үшін көрсеткіштер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топырақта гельминттер жұмыртқаларының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 титрі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w:t>
            </w:r>
            <w:r>
              <w:rPr>
                <w:rFonts w:ascii="Times New Roman"/>
                <w:b w:val="false"/>
                <w:i w:val="false"/>
                <w:color w:val="000000"/>
                <w:vertAlign w:val="superscript"/>
              </w:rPr>
              <w:t>2</w:t>
            </w:r>
            <w:r>
              <w:rPr>
                <w:rFonts w:ascii="Times New Roman"/>
                <w:b w:val="false"/>
                <w:i w:val="false"/>
                <w:color w:val="000000"/>
                <w:sz w:val="20"/>
              </w:rPr>
              <w:t>учаскедегі шыбындардың дернәсілдері мен қуыршақтарының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химиялық заттармен ластану көрсеткіші - ШРШ-дан асу еселігі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өзін-өзі тазарту көрсеткіші термофилдер титрі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Хлебниковтың санитариялық саны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"Хлебниковтың санитариялық саны" - топырақтық ақуызды азот санының (абсолютті құрғақ топырақтың 100 граммына миллиграммен) органикалық азоттың санына (абсолютті құрғақ топырақтың 100 граммына миллиграммен) қатынасы.</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Республикасының Кодексінің </w:t>
            </w:r>
            <w:r>
              <w:rPr>
                <w:rFonts w:ascii="Times New Roman"/>
                <w:b w:val="false"/>
                <w:i w:val="false"/>
                <w:color w:val="000000"/>
                <w:sz w:val="20"/>
              </w:rPr>
              <w:t>95-бабының</w:t>
            </w:r>
            <w:r>
              <w:rPr>
                <w:rFonts w:ascii="Times New Roman"/>
                <w:b w:val="false"/>
                <w:i w:val="false"/>
                <w:color w:val="000000"/>
                <w:sz w:val="20"/>
              </w:rPr>
              <w:t xml:space="preserve"> санитариялық-эпидемиологиялық талаптарына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7-қосымша</w:t>
            </w:r>
          </w:p>
        </w:tc>
      </w:tr>
    </w:tbl>
    <w:bookmarkStart w:name="z74" w:id="62"/>
    <w:p>
      <w:pPr>
        <w:spacing w:after="0"/>
        <w:ind w:left="0"/>
        <w:jc w:val="left"/>
      </w:pPr>
      <w:r>
        <w:rPr>
          <w:rFonts w:ascii="Times New Roman"/>
          <w:b/>
          <w:i w:val="false"/>
          <w:color w:val="000000"/>
        </w:rPr>
        <w:t xml:space="preserve"> Жер бетіндегі өсімдік пен су экожүйелеріне әсер ететін заттар бойынша атмосфералық ауаның ластануын бағалау үшін көреткіштер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млг/м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өсімдіктері үшін ауыспалы деңгейлер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уақытты әсер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ішінде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p>
            <w:pPr>
              <w:spacing w:after="20"/>
              <w:ind w:left="20"/>
              <w:jc w:val="both"/>
            </w:pPr>
            <w:r>
              <w:rPr>
                <w:rFonts w:ascii="Times New Roman"/>
                <w:b w:val="false"/>
                <w:i w:val="false"/>
                <w:color w:val="000000"/>
                <w:sz w:val="20"/>
              </w:rPr>
              <w:t>
ішінде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сәуірден 30 қыркүйек кезеңінде әр күннің 9-16 сағат аралығында орташа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су экожүйелері үшін ауыспалы жүктер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қосылыстары жылына 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қосылыстары жылына 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иондары жылына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8-қосымша</w:t>
            </w:r>
          </w:p>
        </w:tc>
      </w:tr>
    </w:tbl>
    <w:bookmarkStart w:name="z76" w:id="63"/>
    <w:p>
      <w:pPr>
        <w:spacing w:after="0"/>
        <w:ind w:left="0"/>
        <w:jc w:val="left"/>
      </w:pPr>
      <w:r>
        <w:rPr>
          <w:rFonts w:ascii="Times New Roman"/>
          <w:b/>
          <w:i w:val="false"/>
          <w:color w:val="000000"/>
        </w:rPr>
        <w:t xml:space="preserve"> Жерүсті суларының химиялық ластануының дәрежесін бағалау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ШРШ</w:t>
            </w:r>
          </w:p>
          <w:p>
            <w:pPr>
              <w:spacing w:after="20"/>
              <w:ind w:left="20"/>
              <w:jc w:val="both"/>
            </w:pPr>
            <w:r>
              <w:rPr>
                <w:rFonts w:ascii="Times New Roman"/>
                <w:b w:val="false"/>
                <w:i w:val="false"/>
                <w:color w:val="000000"/>
                <w:sz w:val="20"/>
              </w:rPr>
              <w:t>
қауіптіліктің 1-2-сыныбы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Иістер, дәмдер,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Қалқушы қоспалар: мұнай және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жетерлік алаңның 2/3 алатын қою бояулы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жолақтар немесе күңгірт бояулы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реакциясы,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оттегісін химиялық тұтынуы (аяға антропогендік құрауыштар),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 қанығу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(NO</w:t>
            </w:r>
            <w:r>
              <w:rPr>
                <w:rFonts w:ascii="Times New Roman"/>
                <w:b w:val="false"/>
                <w:i w:val="false"/>
                <w:color w:val="000000"/>
                <w:vertAlign w:val="subscript"/>
              </w:rPr>
              <w:t>2</w:t>
            </w:r>
            <w:r>
              <w:rPr>
                <w:rFonts w:ascii="Times New Roman"/>
                <w:b w:val="false"/>
                <w:i w:val="false"/>
                <w:color w:val="000000"/>
                <w:sz w:val="20"/>
              </w:rPr>
              <w:t>),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(NO</w:t>
            </w:r>
            <w:r>
              <w:rPr>
                <w:rFonts w:ascii="Times New Roman"/>
                <w:b w:val="false"/>
                <w:i w:val="false"/>
                <w:color w:val="000000"/>
                <w:vertAlign w:val="subscript"/>
              </w:rPr>
              <w:t>3</w:t>
            </w:r>
            <w:r>
              <w:rPr>
                <w:rFonts w:ascii="Times New Roman"/>
                <w:b w:val="false"/>
                <w:i w:val="false"/>
                <w:color w:val="000000"/>
                <w:sz w:val="20"/>
              </w:rPr>
              <w:t>),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(NH</w:t>
            </w:r>
            <w:r>
              <w:rPr>
                <w:rFonts w:ascii="Times New Roman"/>
                <w:b w:val="false"/>
                <w:i w:val="false"/>
                <w:color w:val="000000"/>
                <w:vertAlign w:val="subscript"/>
              </w:rPr>
              <w:t>4</w:t>
            </w:r>
            <w:r>
              <w:rPr>
                <w:rFonts w:ascii="Times New Roman"/>
                <w:b w:val="false"/>
                <w:i w:val="false"/>
                <w:color w:val="000000"/>
                <w:sz w:val="20"/>
              </w:rPr>
              <w:t>),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(РО</w:t>
            </w:r>
            <w:r>
              <w:rPr>
                <w:rFonts w:ascii="Times New Roman"/>
                <w:b w:val="false"/>
                <w:i w:val="false"/>
                <w:color w:val="000000"/>
                <w:vertAlign w:val="subscript"/>
              </w:rPr>
              <w:t>4</w:t>
            </w:r>
            <w:r>
              <w:rPr>
                <w:rFonts w:ascii="Times New Roman"/>
                <w:b w:val="false"/>
                <w:i w:val="false"/>
                <w:color w:val="000000"/>
                <w:sz w:val="20"/>
              </w:rPr>
              <w:t>),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мг/дм (өңірлік деңгейден 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(түптік аккумуляция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r>
              <w:rPr>
                <w:rFonts w:ascii="Times New Roman"/>
                <w:b w:val="false"/>
                <w:i w:val="false"/>
                <w:color w:val="000000"/>
                <w:sz w:val="20"/>
              </w:rPr>
              <w:t>-нан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r>
              <w:rPr>
                <w:rFonts w:ascii="Times New Roman"/>
                <w:b w:val="false"/>
                <w:i w:val="false"/>
                <w:color w:val="000000"/>
                <w:sz w:val="20"/>
              </w:rPr>
              <w:t xml:space="preserve"> -n*10</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Кn(гидробионттарда жинақталу коэффициентi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5</w:t>
            </w:r>
            <w:r>
              <w:rPr>
                <w:rFonts w:ascii="Times New Roman"/>
                <w:b w:val="false"/>
                <w:i w:val="false"/>
                <w:color w:val="000000"/>
                <w:sz w:val="20"/>
              </w:rPr>
              <w:t>-нан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9-қосымша</w:t>
            </w:r>
          </w:p>
        </w:tc>
      </w:tr>
    </w:tbl>
    <w:bookmarkStart w:name="z78" w:id="64"/>
    <w:p>
      <w:pPr>
        <w:spacing w:after="0"/>
        <w:ind w:left="0"/>
        <w:jc w:val="left"/>
      </w:pPr>
      <w:r>
        <w:rPr>
          <w:rFonts w:ascii="Times New Roman"/>
          <w:b/>
          <w:i w:val="false"/>
          <w:color w:val="000000"/>
        </w:rPr>
        <w:t xml:space="preserve"> Су экожүйелерінің жай-күйін бағалау үшін көрсеткіштер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Балдырлардың болмауы немесе түрлердің бірегей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жасыл балдырлардың пленкасы, жіптілердің өрімдері, балдырлардың басқа топтарының жеке өкілдері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Фитопланктонның табиғи дамуы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хлорофиллінің</w:t>
            </w:r>
          </w:p>
          <w:p>
            <w:pPr>
              <w:spacing w:after="20"/>
              <w:ind w:left="20"/>
              <w:jc w:val="both"/>
            </w:pPr>
            <w:r>
              <w:rPr>
                <w:rFonts w:ascii="Times New Roman"/>
                <w:b w:val="false"/>
                <w:i w:val="false"/>
                <w:color w:val="000000"/>
                <w:sz w:val="20"/>
              </w:rPr>
              <w:t>
шоғыры,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Фитопланктонның орташа жылдық биомассасы,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балдырлар фитосалмағы,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коловратоктардың бірегей даналары, олардың қысқы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коловратоктар санының және алуан түрлілігінің күрт төмендеуі, қарапайым шаянтәріздестердің бірегей даналары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Зоопланктонның табиғи дамуы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талап етпейтін құрттардың тек қана кейбір түрлерінің болуы (тубифицид)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 жануарлары санының және алуан-түрлілігінің күрт қысқаруы, тубифицидтердің (олигохет) және таниподиндердің (хирономид)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зообентостың табиғи дамуы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Вудивис бойынша биотикалық индекс (өңірлік ерекшеліктерді ескере отырып)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Олигохеттік индекс, олигохет санының барлық зообентосқа қатынасы,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86-дан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Балушкина бойынша хирономидтік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және сирек кездесетін түрлерінің жоғалуы, кәсіпшілік балықтар қорының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және сирек түрлерінің олардың қорларынан 50-25%-ға</w:t>
            </w:r>
          </w:p>
          <w:p>
            <w:pPr>
              <w:spacing w:after="20"/>
              <w:ind w:left="20"/>
              <w:jc w:val="both"/>
            </w:pPr>
            <w:r>
              <w:rPr>
                <w:rFonts w:ascii="Times New Roman"/>
                <w:b w:val="false"/>
                <w:i w:val="false"/>
                <w:color w:val="000000"/>
                <w:sz w:val="20"/>
              </w:rPr>
              <w:t>
төмендеуі, кәсіпшілік балықтардың олардың қорларынан 50-25%-ға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табиғи ахуалының сақталуы: аулаудың көлемі балықтардың</w:t>
            </w:r>
          </w:p>
          <w:p>
            <w:pPr>
              <w:spacing w:after="20"/>
              <w:ind w:left="20"/>
              <w:jc w:val="both"/>
            </w:pPr>
            <w:r>
              <w:rPr>
                <w:rFonts w:ascii="Times New Roman"/>
                <w:b w:val="false"/>
                <w:i w:val="false"/>
                <w:color w:val="000000"/>
                <w:sz w:val="20"/>
              </w:rPr>
              <w:t>
табиғи молаюын бұзбайды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токсикозға</w:t>
            </w:r>
          </w:p>
          <w:p>
            <w:pPr>
              <w:spacing w:after="20"/>
              <w:ind w:left="20"/>
              <w:jc w:val="both"/>
            </w:pPr>
            <w:r>
              <w:rPr>
                <w:rFonts w:ascii="Times New Roman"/>
                <w:b w:val="false"/>
                <w:i w:val="false"/>
                <w:color w:val="000000"/>
                <w:sz w:val="20"/>
              </w:rPr>
              <w:t>
байланысты балықтардың</w:t>
            </w:r>
          </w:p>
          <w:p>
            <w:pPr>
              <w:spacing w:after="20"/>
              <w:ind w:left="20"/>
              <w:jc w:val="both"/>
            </w:pPr>
            <w:r>
              <w:rPr>
                <w:rFonts w:ascii="Times New Roman"/>
                <w:b w:val="false"/>
                <w:i w:val="false"/>
                <w:color w:val="000000"/>
                <w:sz w:val="20"/>
              </w:rPr>
              <w:t>
ауруы (миопатия, жара</w:t>
            </w:r>
          </w:p>
          <w:p>
            <w:pPr>
              <w:spacing w:after="20"/>
              <w:ind w:left="20"/>
              <w:jc w:val="both"/>
            </w:pPr>
            <w:r>
              <w:rPr>
                <w:rFonts w:ascii="Times New Roman"/>
                <w:b w:val="false"/>
                <w:i w:val="false"/>
                <w:color w:val="000000"/>
                <w:sz w:val="20"/>
              </w:rPr>
              <w:t>
ауруы және т.б.),</w:t>
            </w:r>
          </w:p>
          <w:p>
            <w:pPr>
              <w:spacing w:after="20"/>
              <w:ind w:left="20"/>
              <w:jc w:val="both"/>
            </w:pPr>
            <w:r>
              <w:rPr>
                <w:rFonts w:ascii="Times New Roman"/>
                <w:b w:val="false"/>
                <w:i w:val="false"/>
                <w:color w:val="000000"/>
                <w:sz w:val="20"/>
              </w:rPr>
              <w:t>
жылдық аулаудан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w:t>
            </w:r>
          </w:p>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сапасының</w:t>
            </w:r>
          </w:p>
          <w:p>
            <w:pPr>
              <w:spacing w:after="20"/>
              <w:ind w:left="20"/>
              <w:jc w:val="both"/>
            </w:pPr>
            <w:r>
              <w:rPr>
                <w:rFonts w:ascii="Times New Roman"/>
                <w:b w:val="false"/>
                <w:i w:val="false"/>
                <w:color w:val="000000"/>
                <w:sz w:val="20"/>
              </w:rPr>
              <w:t>
біріккен көрсеткіші:</w:t>
            </w:r>
          </w:p>
          <w:p>
            <w:pPr>
              <w:spacing w:after="20"/>
              <w:ind w:left="20"/>
              <w:jc w:val="both"/>
            </w:pPr>
            <w:r>
              <w:rPr>
                <w:rFonts w:ascii="Times New Roman"/>
                <w:b w:val="false"/>
                <w:i w:val="false"/>
                <w:color w:val="000000"/>
                <w:sz w:val="20"/>
              </w:rPr>
              <w:t>
шаянтәрізділерге</w:t>
            </w:r>
          </w:p>
          <w:p>
            <w:pPr>
              <w:spacing w:after="20"/>
              <w:ind w:left="20"/>
              <w:jc w:val="both"/>
            </w:pPr>
            <w:r>
              <w:rPr>
                <w:rFonts w:ascii="Times New Roman"/>
                <w:b w:val="false"/>
                <w:i w:val="false"/>
                <w:color w:val="000000"/>
                <w:sz w:val="20"/>
              </w:rPr>
              <w:t>
биотестілеу (дафнилер</w:t>
            </w:r>
          </w:p>
          <w:p>
            <w:pPr>
              <w:spacing w:after="20"/>
              <w:ind w:left="20"/>
              <w:jc w:val="both"/>
            </w:pPr>
            <w:r>
              <w:rPr>
                <w:rFonts w:ascii="Times New Roman"/>
                <w:b w:val="false"/>
                <w:i w:val="false"/>
                <w:color w:val="000000"/>
                <w:sz w:val="20"/>
              </w:rPr>
              <w:t>
және цериодафнилер),</w:t>
            </w:r>
          </w:p>
          <w:p>
            <w:pPr>
              <w:spacing w:after="20"/>
              <w:ind w:left="20"/>
              <w:jc w:val="both"/>
            </w:pPr>
            <w:r>
              <w:rPr>
                <w:rFonts w:ascii="Times New Roman"/>
                <w:b w:val="false"/>
                <w:i w:val="false"/>
                <w:color w:val="000000"/>
                <w:sz w:val="20"/>
              </w:rPr>
              <w:t>
50% және астам 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есе араластыру еселігі кезінде байқалмайды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есе араластыру еселігі кезінде байқалмайды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араласпаған</w:t>
            </w:r>
          </w:p>
          <w:p>
            <w:pPr>
              <w:spacing w:after="20"/>
              <w:ind w:left="20"/>
              <w:jc w:val="both"/>
            </w:pPr>
            <w:r>
              <w:rPr>
                <w:rFonts w:ascii="Times New Roman"/>
                <w:b w:val="false"/>
                <w:i w:val="false"/>
                <w:color w:val="000000"/>
                <w:sz w:val="20"/>
              </w:rPr>
              <w:t>
өлімге әкелген әрекет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96 және 48</w:t>
            </w:r>
          </w:p>
          <w:p>
            <w:pPr>
              <w:spacing w:after="20"/>
              <w:ind w:left="20"/>
              <w:jc w:val="both"/>
            </w:pPr>
            <w:r>
              <w:rPr>
                <w:rFonts w:ascii="Times New Roman"/>
                <w:b w:val="false"/>
                <w:i w:val="false"/>
                <w:color w:val="000000"/>
                <w:sz w:val="20"/>
              </w:rPr>
              <w:t>
сағат ішінде 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ретке</w:t>
            </w:r>
          </w:p>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Планте және Бук</w:t>
            </w:r>
          </w:p>
          <w:p>
            <w:pPr>
              <w:spacing w:after="20"/>
              <w:ind w:left="20"/>
              <w:jc w:val="both"/>
            </w:pPr>
            <w:r>
              <w:rPr>
                <w:rFonts w:ascii="Times New Roman"/>
                <w:b w:val="false"/>
                <w:i w:val="false"/>
                <w:color w:val="000000"/>
                <w:sz w:val="20"/>
              </w:rPr>
              <w:t>
бойынша планктонның</w:t>
            </w:r>
          </w:p>
          <w:p>
            <w:pPr>
              <w:spacing w:after="20"/>
              <w:ind w:left="20"/>
              <w:jc w:val="both"/>
            </w:pPr>
            <w:r>
              <w:rPr>
                <w:rFonts w:ascii="Times New Roman"/>
                <w:b w:val="false"/>
                <w:i w:val="false"/>
                <w:color w:val="000000"/>
                <w:sz w:val="20"/>
              </w:rPr>
              <w:t>
сапробность индексі</w:t>
            </w:r>
          </w:p>
          <w:p>
            <w:pPr>
              <w:spacing w:after="20"/>
              <w:ind w:left="20"/>
              <w:jc w:val="both"/>
            </w:pPr>
            <w:r>
              <w:rPr>
                <w:rFonts w:ascii="Times New Roman"/>
                <w:b w:val="false"/>
                <w:i w:val="false"/>
                <w:color w:val="000000"/>
                <w:sz w:val="20"/>
              </w:rPr>
              <w:t>
(Сладечек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Олегохеттік индекс:</w:t>
            </w:r>
          </w:p>
          <w:p>
            <w:pPr>
              <w:spacing w:after="20"/>
              <w:ind w:left="20"/>
              <w:jc w:val="both"/>
            </w:pPr>
            <w:r>
              <w:rPr>
                <w:rFonts w:ascii="Times New Roman"/>
                <w:b w:val="false"/>
                <w:i w:val="false"/>
                <w:color w:val="000000"/>
                <w:sz w:val="20"/>
              </w:rPr>
              <w:t>
- Цанер бойынша, мың</w:t>
            </w:r>
          </w:p>
          <w:p>
            <w:pPr>
              <w:spacing w:after="20"/>
              <w:ind w:left="20"/>
              <w:jc w:val="both"/>
            </w:pPr>
            <w:r>
              <w:rPr>
                <w:rFonts w:ascii="Times New Roman"/>
                <w:b w:val="false"/>
                <w:i w:val="false"/>
                <w:color w:val="000000"/>
                <w:sz w:val="20"/>
              </w:rPr>
              <w:t>
дана/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лимнобрилюстер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Пареле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10-қосымша</w:t>
            </w:r>
          </w:p>
        </w:tc>
      </w:tr>
    </w:tbl>
    <w:bookmarkStart w:name="z80" w:id="65"/>
    <w:p>
      <w:pPr>
        <w:spacing w:after="0"/>
        <w:ind w:left="0"/>
        <w:jc w:val="left"/>
      </w:pPr>
      <w:r>
        <w:rPr>
          <w:rFonts w:ascii="Times New Roman"/>
          <w:b/>
          <w:i w:val="false"/>
          <w:color w:val="000000"/>
        </w:rPr>
        <w:t xml:space="preserve"> Су ресурстарының сарқылуын бағалау үшін көрсеткіштер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ағынының көлемін қайтарымсыз алу, шекті нормадан есе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w:t>
            </w:r>
          </w:p>
          <w:p>
            <w:pPr>
              <w:spacing w:after="20"/>
              <w:ind w:left="20"/>
              <w:jc w:val="both"/>
            </w:pPr>
            <w:r>
              <w:rPr>
                <w:rFonts w:ascii="Times New Roman"/>
                <w:b w:val="false"/>
                <w:i w:val="false"/>
                <w:color w:val="000000"/>
                <w:sz w:val="20"/>
              </w:rPr>
              <w:t>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норма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11-қосымша</w:t>
            </w:r>
          </w:p>
        </w:tc>
      </w:tr>
    </w:tbl>
    <w:bookmarkStart w:name="z82" w:id="66"/>
    <w:p>
      <w:pPr>
        <w:spacing w:after="0"/>
        <w:ind w:left="0"/>
        <w:jc w:val="left"/>
      </w:pPr>
      <w:r>
        <w:rPr>
          <w:rFonts w:ascii="Times New Roman"/>
          <w:b/>
          <w:i w:val="false"/>
          <w:color w:val="000000"/>
        </w:rPr>
        <w:t xml:space="preserve"> Теңіз акваторияларының экологиялық жай-күйін бағалау үшін көрсеткіштер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(шоғырланулар мг/дм</w:t>
            </w:r>
            <w:r>
              <w:rPr>
                <w:rFonts w:ascii="Times New Roman"/>
                <w:b w:val="false"/>
                <w:i w:val="false"/>
                <w:color w:val="000000"/>
                <w:vertAlign w:val="superscript"/>
              </w:rPr>
              <w:t>3</w:t>
            </w:r>
            <w:r>
              <w:rPr>
                <w:rFonts w:ascii="Times New Roman"/>
                <w:b w:val="false"/>
                <w:i w:val="false"/>
                <w:color w:val="000000"/>
                <w:sz w:val="20"/>
              </w:rPr>
              <w:t>-мен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1-2-сыныбының химиялық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r>
              <w:rPr>
                <w:rFonts w:ascii="Times New Roman"/>
                <w:b w:val="false"/>
                <w:i w:val="false"/>
                <w:color w:val="000000"/>
                <w:vertAlign w:val="superscript"/>
              </w:rPr>
              <w:t>1</w:t>
            </w:r>
            <w:r>
              <w:rPr>
                <w:rFonts w:ascii="Times New Roman"/>
                <w:b w:val="false"/>
                <w:i w:val="false"/>
                <w:color w:val="000000"/>
                <w:sz w:val="20"/>
              </w:rPr>
              <w:t>- ШРШ-дан ең көп асатын 10 ластаушы заттар үшін сулардың қағаз жүзіндегі жиынтық химиялық ластану көрсеткіші.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12-қосымша</w:t>
            </w:r>
          </w:p>
        </w:tc>
      </w:tr>
    </w:tbl>
    <w:bookmarkStart w:name="z84" w:id="67"/>
    <w:p>
      <w:pPr>
        <w:spacing w:after="0"/>
        <w:ind w:left="0"/>
        <w:jc w:val="left"/>
      </w:pPr>
      <w:r>
        <w:rPr>
          <w:rFonts w:ascii="Times New Roman"/>
          <w:b/>
          <w:i w:val="false"/>
          <w:color w:val="000000"/>
        </w:rPr>
        <w:t xml:space="preserve"> Шаруашылық объектілердің учаскелері үшін жер асты суларының ластану дәрежесін бағалау үшін көрсеткіштер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құрамы (нитраттар, фенолдар, ауырметалдар, синтетикалық үстіңгі белсенді заттар, мұнай),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қосылыстар,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Канцерогендер, бенз (а)пирен, ШРШ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аясының ауданы, км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13-қосымша</w:t>
            </w:r>
          </w:p>
        </w:tc>
      </w:tr>
    </w:tbl>
    <w:bookmarkStart w:name="z86" w:id="68"/>
    <w:p>
      <w:pPr>
        <w:spacing w:after="0"/>
        <w:ind w:left="0"/>
        <w:jc w:val="left"/>
      </w:pPr>
      <w:r>
        <w:rPr>
          <w:rFonts w:ascii="Times New Roman"/>
          <w:b/>
          <w:i w:val="false"/>
          <w:color w:val="000000"/>
        </w:rPr>
        <w:t xml:space="preserve"> Топырақтың жай-күйін бағалау үшін көрсеткіштер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тозу салдарынан ауылшаруашылығы айналымынан шығарылған жерлердің ауданы, ауылшаруашылығы алқаптарының жалпы алаңының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Гумусты көкжиектің жойылуы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Аmах(А1)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бетінің абиотикалық тасындылармен жабықтығы,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тығыздығының артуы, тепе-тең сынаманың еселігі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 деңгейінің көтерілуі, сыни мәнінен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(алаңдық белсенділік), шекаралық мән, шаршы метрге килобеккерель (бұдан әрі - кБк/м</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 (изотоптар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410-нан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 - 241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490-нан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кезеңінде жыртылатын топырақтағы гумустың жоғалтулары, салыстырмалы пайыздарда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еритін тұздар құрамының артуы, ж/100г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натрий үлесінің артуы, КАС</w:t>
            </w:r>
            <w:r>
              <w:rPr>
                <w:rFonts w:ascii="Times New Roman"/>
                <w:b w:val="false"/>
                <w:i w:val="false"/>
                <w:color w:val="000000"/>
                <w:vertAlign w:val="superscript"/>
              </w:rPr>
              <w:t>1</w:t>
            </w:r>
            <w:r>
              <w:rPr>
                <w:rFonts w:ascii="Times New Roman"/>
                <w:b w:val="false"/>
                <w:i w:val="false"/>
                <w:color w:val="000000"/>
                <w:sz w:val="20"/>
              </w:rPr>
              <w:t>-тан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ШРШ-ның 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1-сыныбы, (бенз(а)пиренді, диоксиндерді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2-сыныбы;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3-сыныбы; (мұнай мен мұнай өнімдерін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микробтық масса деңгейінің төмендеуі, еселік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фитоуыттылығы (өсінділер санының төмендеуі), аямен салыстырғандағы еселік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негізгі ауылшаруашылығы өнімінің үлесі, тексерілгеннің көлемінен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көрсеткіштерді қарау (2.10-кесте)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КАС-катиондық алмасу сыйымдылығы</w:t>
            </w:r>
          </w:p>
        </w:tc>
      </w:tr>
    </w:tbl>
    <w:bookmarkStart w:name="z87" w:id="69"/>
    <w:p>
      <w:pPr>
        <w:spacing w:after="0"/>
        <w:ind w:left="0"/>
        <w:jc w:val="both"/>
      </w:pPr>
      <w:r>
        <w:rPr>
          <w:rFonts w:ascii="Times New Roman"/>
          <w:b w:val="false"/>
          <w:i w:val="false"/>
          <w:color w:val="000000"/>
          <w:sz w:val="28"/>
        </w:rPr>
        <w:t>
      Ескертпе: Алаңдық белсенділіктен үлестік белсенділікке өту үшін мынадай параметрлер қабылданады – тереңдігі 5 см топырақ қабаты, топырақ тығыздығы – 1,3 кг/дм</w:t>
      </w:r>
      <w:r>
        <w:rPr>
          <w:rFonts w:ascii="Times New Roman"/>
          <w:b w:val="false"/>
          <w:i w:val="false"/>
          <w:color w:val="000000"/>
          <w:vertAlign w:val="superscript"/>
        </w:rPr>
        <w:t>3</w:t>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Бірнеше радионуклидтер болған жағдайда мынадай шарттар сақталуы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91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экологиялық зілзала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72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төтенше экологиялық жағдай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89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салыстырмалы қанағаттанарлық жағдай, мұнда: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Cs</w:t>
      </w:r>
      <w:r>
        <w:rPr>
          <w:rFonts w:ascii="Times New Roman"/>
          <w:b w:val="false"/>
          <w:i w:val="false"/>
          <w:color w:val="000000"/>
          <w:sz w:val="28"/>
        </w:rPr>
        <w:t>-</w:t>
      </w:r>
      <w:r>
        <w:rPr>
          <w:rFonts w:ascii="Times New Roman"/>
          <w:b w:val="false"/>
          <w:i w:val="false"/>
          <w:color w:val="000000"/>
          <w:vertAlign w:val="subscript"/>
        </w:rPr>
        <w:t>137</w:t>
      </w:r>
      <w:r>
        <w:rPr>
          <w:rFonts w:ascii="Times New Roman"/>
          <w:b w:val="false"/>
          <w:i w:val="false"/>
          <w:color w:val="000000"/>
          <w:sz w:val="28"/>
        </w:rPr>
        <w:t xml:space="preserve"> – цезий радионуклидінің алаңдық белсенділігі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Sr</w:t>
      </w:r>
      <w:r>
        <w:rPr>
          <w:rFonts w:ascii="Times New Roman"/>
          <w:b w:val="false"/>
          <w:i w:val="false"/>
          <w:color w:val="000000"/>
          <w:sz w:val="28"/>
        </w:rPr>
        <w:t>-</w:t>
      </w:r>
      <w:r>
        <w:rPr>
          <w:rFonts w:ascii="Times New Roman"/>
          <w:b w:val="false"/>
          <w:i w:val="false"/>
          <w:color w:val="000000"/>
          <w:vertAlign w:val="subscript"/>
        </w:rPr>
        <w:t>90</w:t>
      </w:r>
      <w:r>
        <w:rPr>
          <w:rFonts w:ascii="Times New Roman"/>
          <w:b w:val="false"/>
          <w:i w:val="false"/>
          <w:color w:val="000000"/>
          <w:sz w:val="28"/>
        </w:rPr>
        <w:t xml:space="preserve"> – стронций радионуклидінің алаңдық белсенділгі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Pu</w:t>
      </w:r>
      <w:r>
        <w:rPr>
          <w:rFonts w:ascii="Times New Roman"/>
          <w:b w:val="false"/>
          <w:i w:val="false"/>
          <w:color w:val="000000"/>
          <w:sz w:val="28"/>
        </w:rPr>
        <w:t>-</w:t>
      </w:r>
      <w:r>
        <w:rPr>
          <w:rFonts w:ascii="Times New Roman"/>
          <w:b w:val="false"/>
          <w:i w:val="false"/>
          <w:color w:val="000000"/>
          <w:vertAlign w:val="subscript"/>
        </w:rPr>
        <w:t>238,(239+240)</w:t>
      </w:r>
      <w:r>
        <w:rPr>
          <w:rFonts w:ascii="Times New Roman"/>
          <w:b w:val="false"/>
          <w:i w:val="false"/>
          <w:color w:val="000000"/>
          <w:sz w:val="28"/>
        </w:rPr>
        <w:t xml:space="preserve"> – плутоний радионуклидінің алаңдық белсенділігі (топырақтағы құрамы)-238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Am</w:t>
      </w:r>
      <w:r>
        <w:rPr>
          <w:rFonts w:ascii="Times New Roman"/>
          <w:b w:val="false"/>
          <w:i w:val="false"/>
          <w:color w:val="000000"/>
          <w:sz w:val="28"/>
        </w:rPr>
        <w:t>-</w:t>
      </w:r>
      <w:r>
        <w:rPr>
          <w:rFonts w:ascii="Times New Roman"/>
          <w:b w:val="false"/>
          <w:i w:val="false"/>
          <w:color w:val="000000"/>
          <w:vertAlign w:val="subscript"/>
        </w:rPr>
        <w:t>241</w:t>
      </w:r>
      <w:r>
        <w:rPr>
          <w:rFonts w:ascii="Times New Roman"/>
          <w:b w:val="false"/>
          <w:i w:val="false"/>
          <w:color w:val="000000"/>
          <w:sz w:val="28"/>
        </w:rPr>
        <w:t xml:space="preserve"> – америция радионуклидінің алаңдық белсенділігі (топырақтағы құрамы) -241;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грCs</w:t>
      </w:r>
      <w:r>
        <w:rPr>
          <w:rFonts w:ascii="Times New Roman"/>
          <w:b w:val="false"/>
          <w:i w:val="false"/>
          <w:color w:val="000000"/>
          <w:sz w:val="28"/>
        </w:rPr>
        <w:t>-</w:t>
      </w:r>
      <w:r>
        <w:rPr>
          <w:rFonts w:ascii="Times New Roman"/>
          <w:b w:val="false"/>
          <w:i w:val="false"/>
          <w:color w:val="000000"/>
          <w:vertAlign w:val="subscript"/>
        </w:rPr>
        <w:t>137</w:t>
      </w:r>
      <w:r>
        <w:rPr>
          <w:rFonts w:ascii="Times New Roman"/>
          <w:b w:val="false"/>
          <w:i w:val="false"/>
          <w:color w:val="000000"/>
          <w:sz w:val="28"/>
        </w:rPr>
        <w:t xml:space="preserve"> – кестеде көрсетілген цезий радионуклидінің алаңдық белсенділіктің шекаралық мәні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грSr</w:t>
      </w:r>
      <w:r>
        <w:rPr>
          <w:rFonts w:ascii="Times New Roman"/>
          <w:b w:val="false"/>
          <w:i w:val="false"/>
          <w:color w:val="000000"/>
          <w:sz w:val="28"/>
        </w:rPr>
        <w:t>-</w:t>
      </w:r>
      <w:r>
        <w:rPr>
          <w:rFonts w:ascii="Times New Roman"/>
          <w:b w:val="false"/>
          <w:i w:val="false"/>
          <w:color w:val="000000"/>
          <w:vertAlign w:val="subscript"/>
        </w:rPr>
        <w:t>90</w:t>
      </w:r>
      <w:r>
        <w:rPr>
          <w:rFonts w:ascii="Times New Roman"/>
          <w:b w:val="false"/>
          <w:i w:val="false"/>
          <w:color w:val="000000"/>
          <w:sz w:val="28"/>
        </w:rPr>
        <w:t xml:space="preserve"> – кестеде көрсетілген стронций радионуклидінің алаңдық белсенділіктің шекаралық мәні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грPu</w:t>
      </w:r>
      <w:r>
        <w:rPr>
          <w:rFonts w:ascii="Times New Roman"/>
          <w:b w:val="false"/>
          <w:i w:val="false"/>
          <w:color w:val="000000"/>
          <w:sz w:val="28"/>
        </w:rPr>
        <w:t>-</w:t>
      </w:r>
      <w:r>
        <w:rPr>
          <w:rFonts w:ascii="Times New Roman"/>
          <w:b w:val="false"/>
          <w:i w:val="false"/>
          <w:color w:val="000000"/>
          <w:vertAlign w:val="subscript"/>
        </w:rPr>
        <w:t>238,(239+240)</w:t>
      </w:r>
      <w:r>
        <w:rPr>
          <w:rFonts w:ascii="Times New Roman"/>
          <w:b w:val="false"/>
          <w:i w:val="false"/>
          <w:color w:val="000000"/>
          <w:sz w:val="28"/>
        </w:rPr>
        <w:t xml:space="preserve"> – кестеде көрсетілген плутоний радионуклидтерінің алаңдық белсенділіктің шекаралық мәні (топырақтағы құрамы) -238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грAm</w:t>
      </w:r>
      <w:r>
        <w:rPr>
          <w:rFonts w:ascii="Times New Roman"/>
          <w:b w:val="false"/>
          <w:i w:val="false"/>
          <w:color w:val="000000"/>
          <w:sz w:val="28"/>
        </w:rPr>
        <w:t>-</w:t>
      </w:r>
      <w:r>
        <w:rPr>
          <w:rFonts w:ascii="Times New Roman"/>
          <w:b w:val="false"/>
          <w:i w:val="false"/>
          <w:color w:val="000000"/>
          <w:vertAlign w:val="subscript"/>
        </w:rPr>
        <w:t>241</w:t>
      </w:r>
      <w:r>
        <w:rPr>
          <w:rFonts w:ascii="Times New Roman"/>
          <w:b w:val="false"/>
          <w:i w:val="false"/>
          <w:color w:val="000000"/>
          <w:sz w:val="28"/>
        </w:rPr>
        <w:t xml:space="preserve"> – кестеде көрсетілген америций радионуклидінің алаңдық белсенділіктің шекаралық мәні (топырақтағы құрамы) -241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14-қосымша</w:t>
            </w:r>
          </w:p>
        </w:tc>
      </w:tr>
    </w:tbl>
    <w:bookmarkStart w:name="z89" w:id="70"/>
    <w:p>
      <w:pPr>
        <w:spacing w:after="0"/>
        <w:ind w:left="0"/>
        <w:jc w:val="left"/>
      </w:pPr>
      <w:r>
        <w:rPr>
          <w:rFonts w:ascii="Times New Roman"/>
          <w:b/>
          <w:i w:val="false"/>
          <w:color w:val="000000"/>
        </w:rPr>
        <w:t xml:space="preserve"> Геологиялық орта бұзылуының және өзгеруінің экологиялық қауіптілігін бағалау үшін көрсеткіштер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массивінің ауытқыған</w:t>
            </w:r>
          </w:p>
          <w:p>
            <w:pPr>
              <w:spacing w:after="20"/>
              <w:ind w:left="20"/>
              <w:jc w:val="both"/>
            </w:pPr>
            <w:r>
              <w:rPr>
                <w:rFonts w:ascii="Times New Roman"/>
                <w:b w:val="false"/>
                <w:i w:val="false"/>
                <w:color w:val="000000"/>
                <w:sz w:val="20"/>
              </w:rPr>
              <w:t>
техногендік өзгерулері</w:t>
            </w:r>
          </w:p>
          <w:p>
            <w:pPr>
              <w:spacing w:after="20"/>
              <w:ind w:left="20"/>
              <w:jc w:val="both"/>
            </w:pPr>
            <w:r>
              <w:rPr>
                <w:rFonts w:ascii="Times New Roman"/>
                <w:b w:val="false"/>
                <w:i w:val="false"/>
                <w:color w:val="000000"/>
                <w:sz w:val="20"/>
              </w:rPr>
              <w:t>
(0,00001 сал. бірліктен</w:t>
            </w:r>
          </w:p>
          <w:p>
            <w:pPr>
              <w:spacing w:after="20"/>
              <w:ind w:left="20"/>
              <w:jc w:val="both"/>
            </w:pPr>
            <w:r>
              <w:rPr>
                <w:rFonts w:ascii="Times New Roman"/>
                <w:b w:val="false"/>
                <w:i w:val="false"/>
                <w:color w:val="000000"/>
                <w:sz w:val="20"/>
              </w:rPr>
              <w:t>
астам) және индукцияланған сейсмикалық, аумақ ауданынан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w:t>
            </w:r>
          </w:p>
          <w:p>
            <w:pPr>
              <w:spacing w:after="20"/>
              <w:ind w:left="20"/>
              <w:jc w:val="both"/>
            </w:pPr>
            <w:r>
              <w:rPr>
                <w:rFonts w:ascii="Times New Roman"/>
                <w:b w:val="false"/>
                <w:i w:val="false"/>
                <w:color w:val="000000"/>
                <w:sz w:val="20"/>
              </w:rPr>
              <w:t>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ортаның ластануына әкелетін жер қойнауын пайдалану кезіндегі тау массивінің механикалық бұзылуы, тау жыныстарының ауытқыған өзгерулері, сал.б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p>
            <w:pPr>
              <w:spacing w:after="20"/>
              <w:ind w:left="20"/>
              <w:jc w:val="both"/>
            </w:pPr>
            <w:r>
              <w:rPr>
                <w:rFonts w:ascii="Times New Roman"/>
                <w:b w:val="false"/>
                <w:i w:val="false"/>
                <w:color w:val="000000"/>
                <w:sz w:val="20"/>
              </w:rPr>
              <w:t>
ден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жүктемеге негізделген жер бетінің екпесі, лай көшкіні, сел, карсттар, аумақтың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15-қосымша</w:t>
            </w:r>
          </w:p>
        </w:tc>
      </w:tr>
    </w:tbl>
    <w:bookmarkStart w:name="z91" w:id="71"/>
    <w:p>
      <w:pPr>
        <w:spacing w:after="0"/>
        <w:ind w:left="0"/>
        <w:jc w:val="left"/>
      </w:pPr>
      <w:r>
        <w:rPr>
          <w:rFonts w:ascii="Times New Roman"/>
          <w:b/>
          <w:i w:val="false"/>
          <w:color w:val="000000"/>
        </w:rPr>
        <w:t xml:space="preserve"> Жер беті экожүйелердің тозуын бағалау үшін көрсеткіштер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аумақтардың</w:t>
            </w:r>
          </w:p>
          <w:p>
            <w:pPr>
              <w:spacing w:after="20"/>
              <w:ind w:left="20"/>
              <w:jc w:val="both"/>
            </w:pPr>
            <w:r>
              <w:rPr>
                <w:rFonts w:ascii="Times New Roman"/>
                <w:b w:val="false"/>
                <w:i w:val="false"/>
                <w:color w:val="000000"/>
                <w:sz w:val="20"/>
              </w:rPr>
              <w:t>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тікелей қауіп</w:t>
            </w:r>
          </w:p>
          <w:p>
            <w:pPr>
              <w:spacing w:after="20"/>
              <w:ind w:left="20"/>
              <w:jc w:val="both"/>
            </w:pPr>
            <w:r>
              <w:rPr>
                <w:rFonts w:ascii="Times New Roman"/>
                <w:b w:val="false"/>
                <w:i w:val="false"/>
                <w:color w:val="000000"/>
                <w:sz w:val="20"/>
              </w:rPr>
              <w:t>
төндірмейтін (уытты</w:t>
            </w:r>
          </w:p>
          <w:p>
            <w:pPr>
              <w:spacing w:after="20"/>
              <w:ind w:left="20"/>
              <w:jc w:val="both"/>
            </w:pPr>
            <w:r>
              <w:rPr>
                <w:rFonts w:ascii="Times New Roman"/>
                <w:b w:val="false"/>
                <w:i w:val="false"/>
                <w:color w:val="000000"/>
                <w:sz w:val="20"/>
              </w:rPr>
              <w:t>
емес жыныстар үйінділері; карьерлер, а/ш және</w:t>
            </w:r>
          </w:p>
          <w:p>
            <w:pPr>
              <w:spacing w:after="20"/>
              <w:ind w:left="20"/>
              <w:jc w:val="both"/>
            </w:pPr>
            <w:r>
              <w:rPr>
                <w:rFonts w:ascii="Times New Roman"/>
                <w:b w:val="false"/>
                <w:i w:val="false"/>
                <w:color w:val="000000"/>
                <w:sz w:val="20"/>
              </w:rPr>
              <w:t>
орман жерлерінің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бұзылуына қауіп төндіретіндер (антропогендік батулар, көшкіндер, жарылымдар, әскери полигондар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су қоймалары мен су құбырына ағызу арқылы бөліктерді ауамен ауыстыру мүмкіндігімен жер астындағы сулардан оқшауландырылған уытты жыныстар үйінділері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сулардың ластану қаупімен уытты жыныстардың карьерлік ойықтары мен үйінділері (жер астындағы сулар қорғалмаған)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жыралармен тілінделуі, км/км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экожүйелердің тозу жылдамдығы, жылына аудан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Тапталған жайылымдар ауданының ұлғаю жылдамдығы, жылына аудандар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жылдық өнімінің азаю жылдамдығы,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органикалық заттары құрамының азаю жылдамдығы, жылына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Шымтезектің дайындалу (минералдану) жылдамдығы, жылына/мм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Сортаңдалған топырақ ауданының арту жылдамдығы,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Мүжілген топырақ ауданының арту жылдамдығы,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ауданының арту жылдамдығы,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агромелиоративтік жағдай жерлерінің салыстырмалы ауданының арту жылдамдығы, бағалы ауылшаруашылығы алқаптары алаңының жылына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 жағдайының</w:t>
            </w:r>
          </w:p>
          <w:p>
            <w:pPr>
              <w:spacing w:after="20"/>
              <w:ind w:left="20"/>
              <w:jc w:val="both"/>
            </w:pPr>
            <w:r>
              <w:rPr>
                <w:rFonts w:ascii="Times New Roman"/>
                <w:b w:val="false"/>
                <w:i w:val="false"/>
                <w:color w:val="000000"/>
                <w:sz w:val="20"/>
              </w:rPr>
              <w:t>
құрылымдық-функционалдық</w:t>
            </w:r>
          </w:p>
          <w:p>
            <w:pPr>
              <w:spacing w:after="20"/>
              <w:ind w:left="20"/>
              <w:jc w:val="both"/>
            </w:pPr>
            <w:r>
              <w:rPr>
                <w:rFonts w:ascii="Times New Roman"/>
                <w:b w:val="false"/>
                <w:i w:val="false"/>
                <w:color w:val="000000"/>
                <w:sz w:val="20"/>
              </w:rPr>
              <w:t>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ішіндегі өзара байланыстың қайтымсыз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Экожүйедегі қайтымсыз үдерістерсіз қауымдастықтар құрылымының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Экожүйедегі құрауыштардың бірқатар тозуының жеке белгілері болуы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жүйе - үлес</w:t>
            </w:r>
          </w:p>
          <w:p>
            <w:pPr>
              <w:spacing w:after="20"/>
              <w:ind w:left="20"/>
              <w:jc w:val="both"/>
            </w:pPr>
            <w:r>
              <w:rPr>
                <w:rFonts w:ascii="Times New Roman"/>
                <w:b w:val="false"/>
                <w:i w:val="false"/>
                <w:color w:val="000000"/>
                <w:sz w:val="20"/>
              </w:rPr>
              <w:t>
массаның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Фитофагтардың үлес массасының 50%-ға артуы, зоофагтар мен сапрофагтартар үлес массасының 50%-ға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Фитофагтар үлес массасының 20%-ға артуы, зоофагтар мен сапрофагтартардың үлес массасының 20%-ға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(ауытқулар норма шегінде)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16-қосымша</w:t>
            </w:r>
          </w:p>
        </w:tc>
      </w:tr>
    </w:tbl>
    <w:bookmarkStart w:name="z93" w:id="72"/>
    <w:p>
      <w:pPr>
        <w:spacing w:after="0"/>
        <w:ind w:left="0"/>
        <w:jc w:val="left"/>
      </w:pPr>
      <w:r>
        <w:rPr>
          <w:rFonts w:ascii="Times New Roman"/>
          <w:b/>
          <w:i w:val="false"/>
          <w:color w:val="000000"/>
        </w:rPr>
        <w:t xml:space="preserve"> Аумақтың экологиялық жай-күйінің индикаторы ретінде өсімдіктердің жай-күйін бағалау үшін көрсеткіштер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алуан-түрліліктің азаюы (Симпсонның алу-антүрлілік индексі, нормадан%)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жүктеменің түр-индикаторы популяциясының тығыздығы,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20-50-ден астам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(немесе квазитамырлық) қауымдастықтар ауданы, жалпы ауданнан%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10-80-нен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шөптесін сімдіктердің түрлік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молдығының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Үстемдік түрлер қайталама түрлерге</w:t>
            </w:r>
          </w:p>
          <w:p>
            <w:pPr>
              <w:spacing w:after="20"/>
              <w:ind w:left="20"/>
              <w:jc w:val="both"/>
            </w:pPr>
            <w:r>
              <w:rPr>
                <w:rFonts w:ascii="Times New Roman"/>
                <w:b w:val="false"/>
                <w:i w:val="false"/>
                <w:color w:val="000000"/>
                <w:sz w:val="20"/>
              </w:rPr>
              <w:t>
ауысқан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Доминанттардың, субдоминанттардың және сипатты түрлердің</w:t>
            </w:r>
          </w:p>
          <w:p>
            <w:pPr>
              <w:spacing w:after="20"/>
              <w:ind w:left="20"/>
              <w:jc w:val="both"/>
            </w:pPr>
            <w:r>
              <w:rPr>
                <w:rFonts w:ascii="Times New Roman"/>
                <w:b w:val="false"/>
                <w:i w:val="false"/>
                <w:color w:val="000000"/>
                <w:sz w:val="20"/>
              </w:rPr>
              <w:t>
табиғи ауысуы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Доминанттардың ценопопуляциясының жас спектры, қайта қалпына келуі сал.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Жапырақтылық, оңтайлыдан (аймақтықтан)%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түрлер сүрегінің қоры, қалыптыдан%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техногендік шығарындылармен зақымдануы, жалпы ауданнан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тұқымдыларын техногендік шығарындылармен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ауруы,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өлуі, орман дақылдары жұмыстарының ауданынан%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жыл ішінде орманданбаған өртеңдердің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га-дан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мың</w:t>
            </w:r>
          </w:p>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зиянкестерімен,</w:t>
            </w:r>
          </w:p>
          <w:p>
            <w:pPr>
              <w:spacing w:after="20"/>
              <w:ind w:left="20"/>
              <w:jc w:val="both"/>
            </w:pPr>
            <w:r>
              <w:rPr>
                <w:rFonts w:ascii="Times New Roman"/>
                <w:b w:val="false"/>
                <w:i w:val="false"/>
                <w:color w:val="000000"/>
                <w:sz w:val="20"/>
              </w:rPr>
              <w:t>
ауруларымен зақымдалған</w:t>
            </w:r>
          </w:p>
          <w:p>
            <w:pPr>
              <w:spacing w:after="20"/>
              <w:ind w:left="20"/>
              <w:jc w:val="both"/>
            </w:pPr>
            <w:r>
              <w:rPr>
                <w:rFonts w:ascii="Times New Roman"/>
                <w:b w:val="false"/>
                <w:i w:val="false"/>
                <w:color w:val="000000"/>
                <w:sz w:val="20"/>
              </w:rPr>
              <w:t>
егістіктердің ауданы,</w:t>
            </w:r>
          </w:p>
          <w:p>
            <w:pPr>
              <w:spacing w:after="20"/>
              <w:ind w:left="20"/>
              <w:jc w:val="both"/>
            </w:pPr>
            <w:r>
              <w:rPr>
                <w:rFonts w:ascii="Times New Roman"/>
                <w:b w:val="false"/>
                <w:i w:val="false"/>
                <w:color w:val="000000"/>
                <w:sz w:val="20"/>
              </w:rPr>
              <w:t>
жалпы ауданынан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жойылуы, жалпы ауданынан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құрғақ</w:t>
            </w:r>
          </w:p>
          <w:p>
            <w:pPr>
              <w:spacing w:after="20"/>
              <w:ind w:left="20"/>
              <w:jc w:val="both"/>
            </w:pPr>
            <w:r>
              <w:rPr>
                <w:rFonts w:ascii="Times New Roman"/>
                <w:b w:val="false"/>
                <w:i w:val="false"/>
                <w:color w:val="000000"/>
                <w:sz w:val="20"/>
              </w:rPr>
              <w:t>
далалық және шөлейттік</w:t>
            </w:r>
          </w:p>
          <w:p>
            <w:pPr>
              <w:spacing w:after="20"/>
              <w:ind w:left="20"/>
              <w:jc w:val="both"/>
            </w:pPr>
            <w:r>
              <w:rPr>
                <w:rFonts w:ascii="Times New Roman"/>
                <w:b w:val="false"/>
                <w:i w:val="false"/>
                <w:color w:val="000000"/>
                <w:sz w:val="20"/>
              </w:rPr>
              <w:t>
өсімдіктердің жобалық</w:t>
            </w:r>
          </w:p>
          <w:p>
            <w:pPr>
              <w:spacing w:after="20"/>
              <w:ind w:left="20"/>
              <w:jc w:val="both"/>
            </w:pPr>
            <w:r>
              <w:rPr>
                <w:rFonts w:ascii="Times New Roman"/>
                <w:b w:val="false"/>
                <w:i w:val="false"/>
                <w:color w:val="000000"/>
                <w:sz w:val="20"/>
              </w:rPr>
              <w:t>
жамылғысы, қалыптыдан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өсімдіктерінің</w:t>
            </w:r>
          </w:p>
          <w:p>
            <w:pPr>
              <w:spacing w:after="20"/>
              <w:ind w:left="20"/>
              <w:jc w:val="both"/>
            </w:pPr>
            <w:r>
              <w:rPr>
                <w:rFonts w:ascii="Times New Roman"/>
                <w:b w:val="false"/>
                <w:i w:val="false"/>
                <w:color w:val="000000"/>
                <w:sz w:val="20"/>
              </w:rPr>
              <w:t>
өнімділігі, әлеуеттіден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түрлер ареалдарының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Ареалдың</w:t>
            </w:r>
          </w:p>
          <w:p>
            <w:pPr>
              <w:spacing w:after="20"/>
              <w:ind w:left="20"/>
              <w:jc w:val="both"/>
            </w:pPr>
            <w:r>
              <w:rPr>
                <w:rFonts w:ascii="Times New Roman"/>
                <w:b w:val="false"/>
                <w:i w:val="false"/>
                <w:color w:val="000000"/>
                <w:sz w:val="20"/>
              </w:rPr>
              <w:t>
жойылуы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w:t>
            </w:r>
          </w:p>
          <w:p>
            <w:pPr>
              <w:spacing w:after="20"/>
              <w:ind w:left="20"/>
              <w:jc w:val="both"/>
            </w:pPr>
            <w:r>
              <w:rPr>
                <w:rFonts w:ascii="Times New Roman"/>
                <w:b w:val="false"/>
                <w:i w:val="false"/>
                <w:color w:val="000000"/>
                <w:sz w:val="20"/>
              </w:rPr>
              <w:t>
ауданының</w:t>
            </w:r>
          </w:p>
          <w:p>
            <w:pPr>
              <w:spacing w:after="20"/>
              <w:ind w:left="20"/>
              <w:jc w:val="both"/>
            </w:pPr>
            <w:r>
              <w:rPr>
                <w:rFonts w:ascii="Times New Roman"/>
                <w:b w:val="false"/>
                <w:i w:val="false"/>
                <w:color w:val="000000"/>
                <w:sz w:val="20"/>
              </w:rPr>
              <w:t>
бөлінуі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қысқаруы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өсімдіктерінің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Формациялардың</w:t>
            </w:r>
          </w:p>
          <w:p>
            <w:pPr>
              <w:spacing w:after="20"/>
              <w:ind w:left="20"/>
              <w:jc w:val="both"/>
            </w:pPr>
            <w:r>
              <w:rPr>
                <w:rFonts w:ascii="Times New Roman"/>
                <w:b w:val="false"/>
                <w:i w:val="false"/>
                <w:color w:val="000000"/>
                <w:sz w:val="20"/>
              </w:rPr>
              <w:t>
ауысуын</w:t>
            </w:r>
          </w:p>
          <w:p>
            <w:pPr>
              <w:spacing w:after="20"/>
              <w:ind w:left="20"/>
              <w:jc w:val="both"/>
            </w:pPr>
            <w:r>
              <w:rPr>
                <w:rFonts w:ascii="Times New Roman"/>
                <w:b w:val="false"/>
                <w:i w:val="false"/>
                <w:color w:val="000000"/>
                <w:sz w:val="20"/>
              </w:rPr>
              <w:t>
тудыратын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Қауымдастықтардың</w:t>
            </w:r>
          </w:p>
          <w:p>
            <w:pPr>
              <w:spacing w:after="20"/>
              <w:ind w:left="20"/>
              <w:jc w:val="both"/>
            </w:pPr>
            <w:r>
              <w:rPr>
                <w:rFonts w:ascii="Times New Roman"/>
                <w:b w:val="false"/>
                <w:i w:val="false"/>
                <w:color w:val="000000"/>
                <w:sz w:val="20"/>
              </w:rPr>
              <w:t>
ауысуын</w:t>
            </w:r>
          </w:p>
          <w:p>
            <w:pPr>
              <w:spacing w:after="20"/>
              <w:ind w:left="20"/>
              <w:jc w:val="both"/>
            </w:pPr>
            <w:r>
              <w:rPr>
                <w:rFonts w:ascii="Times New Roman"/>
                <w:b w:val="false"/>
                <w:i w:val="false"/>
                <w:color w:val="000000"/>
                <w:sz w:val="20"/>
              </w:rPr>
              <w:t>
тудыратын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қауымдастықтардың</w:t>
            </w:r>
          </w:p>
          <w:p>
            <w:pPr>
              <w:spacing w:after="20"/>
              <w:ind w:left="20"/>
              <w:jc w:val="both"/>
            </w:pPr>
            <w:r>
              <w:rPr>
                <w:rFonts w:ascii="Times New Roman"/>
                <w:b w:val="false"/>
                <w:i w:val="false"/>
                <w:color w:val="000000"/>
                <w:sz w:val="20"/>
              </w:rPr>
              <w:t>
ауысуын тудырмайтын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ауданы (ірі қалалар мен өндірістік орталықтарда адамға), нормативтен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17-қосымша</w:t>
            </w:r>
          </w:p>
        </w:tc>
      </w:tr>
    </w:tbl>
    <w:bookmarkStart w:name="z95" w:id="73"/>
    <w:p>
      <w:pPr>
        <w:spacing w:after="0"/>
        <w:ind w:left="0"/>
        <w:jc w:val="left"/>
      </w:pPr>
      <w:r>
        <w:rPr>
          <w:rFonts w:ascii="Times New Roman"/>
          <w:b/>
          <w:i w:val="false"/>
          <w:color w:val="000000"/>
        </w:rPr>
        <w:t xml:space="preserve"> Аумақтың экологиялық жай-күйінің индикаторы ретінде фаунаның жай-күйін және жануарлардың гендік қорының өзгеруін бағалау үшін көрсеткіштер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алуан</w:t>
            </w:r>
          </w:p>
          <w:p>
            <w:pPr>
              <w:spacing w:after="20"/>
              <w:ind w:left="20"/>
              <w:jc w:val="both"/>
            </w:pPr>
            <w:r>
              <w:rPr>
                <w:rFonts w:ascii="Times New Roman"/>
                <w:b w:val="false"/>
                <w:i w:val="false"/>
                <w:color w:val="000000"/>
                <w:sz w:val="20"/>
              </w:rPr>
              <w:t>
түрліліктің азаюы,</w:t>
            </w:r>
          </w:p>
          <w:p>
            <w:pPr>
              <w:spacing w:after="20"/>
              <w:ind w:left="20"/>
              <w:jc w:val="both"/>
            </w:pPr>
            <w:r>
              <w:rPr>
                <w:rFonts w:ascii="Times New Roman"/>
                <w:b w:val="false"/>
                <w:i w:val="false"/>
                <w:color w:val="000000"/>
                <w:sz w:val="20"/>
              </w:rPr>
              <w:t>
бастапқыдан%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жүктеменің түрі-индикаторы популяциясының,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18-қосымша</w:t>
            </w:r>
          </w:p>
        </w:tc>
      </w:tr>
    </w:tbl>
    <w:bookmarkStart w:name="z97" w:id="74"/>
    <w:p>
      <w:pPr>
        <w:spacing w:after="0"/>
        <w:ind w:left="0"/>
        <w:jc w:val="left"/>
      </w:pPr>
      <w:r>
        <w:rPr>
          <w:rFonts w:ascii="Times New Roman"/>
          <w:b/>
          <w:i w:val="false"/>
          <w:color w:val="000000"/>
        </w:rPr>
        <w:t xml:space="preserve"> Аумақты бағалау үшін биохимиялық көрсеткіштер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зілзала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Топырақтардағы С:N</w:t>
            </w:r>
          </w:p>
          <w:p>
            <w:pPr>
              <w:spacing w:after="20"/>
              <w:ind w:left="20"/>
              <w:jc w:val="both"/>
            </w:pPr>
            <w:r>
              <w:rPr>
                <w:rFonts w:ascii="Times New Roman"/>
                <w:b w:val="false"/>
                <w:i w:val="false"/>
                <w:color w:val="000000"/>
                <w:sz w:val="20"/>
              </w:rPr>
              <w:t>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суларында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жемдерде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16-дан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8-16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шабындарындағы және өсімдік азықтарындағы химиялық элементтердің құрамы: сынап, кадмий, қорғасын, күшән, сурьма, никель, хром, ЕРД артуы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мг/кг жеңіл-құрғақ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мг/кг жеңіл-құрғақ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200-ден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50-200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мг/кг жеңіл-құрғақ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80-100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бериллий, барий, аядан 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ландшафтты ескергендегі азықтағы Са:Р қатынасы (алымы).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 немесе&gt;10</w:t>
            </w:r>
          </w:p>
          <w:p>
            <w:pPr>
              <w:spacing w:after="20"/>
              <w:ind w:left="20"/>
              <w:jc w:val="both"/>
            </w:pPr>
            <w:r>
              <w:rPr>
                <w:rFonts w:ascii="Times New Roman"/>
                <w:b w:val="false"/>
                <w:i w:val="false"/>
                <w:color w:val="000000"/>
                <w:sz w:val="20"/>
              </w:rPr>
              <w:t>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немесе 5-10</w:t>
            </w:r>
          </w:p>
          <w:p>
            <w:pPr>
              <w:spacing w:after="20"/>
              <w:ind w:left="20"/>
              <w:jc w:val="both"/>
            </w:pPr>
            <w:r>
              <w:rPr>
                <w:rFonts w:ascii="Times New Roman"/>
                <w:b w:val="false"/>
                <w:i w:val="false"/>
                <w:color w:val="000000"/>
                <w:sz w:val="20"/>
              </w:rPr>
              <w:t>
&gt;20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ландшафтты ескергендегі өсімдіктер мен азықтағы Са:Sr қатынасы (алымы),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p>
            <w:pPr>
              <w:spacing w:after="20"/>
              <w:ind w:left="20"/>
              <w:jc w:val="both"/>
            </w:pPr>
            <w:r>
              <w:rPr>
                <w:rFonts w:ascii="Times New Roman"/>
                <w:b w:val="false"/>
                <w:i w:val="false"/>
                <w:color w:val="000000"/>
                <w:sz w:val="20"/>
              </w:rPr>
              <w:t>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&lt;10-1</w:t>
            </w:r>
          </w:p>
          <w:p>
            <w:pPr>
              <w:spacing w:after="20"/>
              <w:ind w:left="20"/>
              <w:jc w:val="both"/>
            </w:pPr>
            <w:r>
              <w:rPr>
                <w:rFonts w:ascii="Times New Roman"/>
                <w:b w:val="false"/>
                <w:i w:val="false"/>
                <w:color w:val="000000"/>
                <w:sz w:val="20"/>
              </w:rPr>
              <w:t>
&gt;20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шабындарындағы және өсімдік азығындағы биологиялық маңызды микроэлементтер құрамының деңгейі, мг/кг: жеңіл-құрғақ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немесе 500-ден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немесе 100-500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немесе 500-ден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немесе 200-500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кем 50-ден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немесе 10-50-ден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кем немесе 50-ден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0,1-кем немесе 300-ден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w:t>
            </w:r>
            <w:r>
              <w:br/>
            </w:r>
            <w:r>
              <w:rPr>
                <w:rFonts w:ascii="Times New Roman"/>
                <w:b w:val="false"/>
                <w:i w:val="false"/>
                <w:color w:val="000000"/>
                <w:sz w:val="20"/>
              </w:rPr>
              <w:t xml:space="preserve">ахуалын бағалау </w:t>
            </w:r>
            <w:r>
              <w:br/>
            </w:r>
            <w:r>
              <w:rPr>
                <w:rFonts w:ascii="Times New Roman"/>
                <w:b w:val="false"/>
                <w:i w:val="false"/>
                <w:color w:val="000000"/>
                <w:sz w:val="20"/>
              </w:rPr>
              <w:t>өлшемшарттарға</w:t>
            </w:r>
            <w:r>
              <w:br/>
            </w:r>
            <w:r>
              <w:rPr>
                <w:rFonts w:ascii="Times New Roman"/>
                <w:b w:val="false"/>
                <w:i w:val="false"/>
                <w:color w:val="000000"/>
                <w:sz w:val="20"/>
              </w:rPr>
              <w:t>19-қосымша</w:t>
            </w:r>
          </w:p>
        </w:tc>
      </w:tr>
    </w:tbl>
    <w:bookmarkStart w:name="z99" w:id="75"/>
    <w:p>
      <w:pPr>
        <w:spacing w:after="0"/>
        <w:ind w:left="0"/>
        <w:jc w:val="left"/>
      </w:pPr>
      <w:r>
        <w:rPr>
          <w:rFonts w:ascii="Times New Roman"/>
          <w:b/>
          <w:i w:val="false"/>
          <w:color w:val="000000"/>
        </w:rPr>
        <w:t xml:space="preserve"> Аумақтардың экологиялық ахуалын бағалау үшін қолданылатын халық денсаулығының жай-күйін бағалауға арналған медициналық-демографиялық көрсеткіштер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зілзала</w:t>
            </w:r>
          </w:p>
          <w:p>
            <w:pPr>
              <w:spacing w:after="20"/>
              <w:ind w:left="20"/>
              <w:jc w:val="both"/>
            </w:pPr>
            <w:r>
              <w:rPr>
                <w:rFonts w:ascii="Times New Roman"/>
                <w:b w:val="false"/>
                <w:i w:val="false"/>
                <w:color w:val="000000"/>
                <w:sz w:val="20"/>
              </w:rPr>
              <w:t>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жағдай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p>
            <w:pPr>
              <w:spacing w:after="20"/>
              <w:ind w:left="20"/>
              <w:jc w:val="both"/>
            </w:pPr>
            <w:r>
              <w:rPr>
                <w:rFonts w:ascii="Times New Roman"/>
                <w:b w:val="false"/>
                <w:i w:val="false"/>
                <w:color w:val="000000"/>
                <w:sz w:val="20"/>
              </w:rPr>
              <w:t>
өлімі құрылымының артуы және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артуы және</w:t>
            </w:r>
          </w:p>
          <w:p>
            <w:pPr>
              <w:spacing w:after="20"/>
              <w:ind w:left="20"/>
              <w:jc w:val="both"/>
            </w:pPr>
            <w:r>
              <w:rPr>
                <w:rFonts w:ascii="Times New Roman"/>
                <w:b w:val="false"/>
                <w:i w:val="false"/>
                <w:color w:val="000000"/>
                <w:sz w:val="20"/>
              </w:rPr>
              <w:t>
өзгеруі:</w:t>
            </w:r>
          </w:p>
          <w:p>
            <w:pPr>
              <w:spacing w:after="20"/>
              <w:ind w:left="20"/>
              <w:jc w:val="both"/>
            </w:pPr>
            <w:r>
              <w:rPr>
                <w:rFonts w:ascii="Times New Roman"/>
                <w:b w:val="false"/>
                <w:i w:val="false"/>
                <w:color w:val="000000"/>
                <w:sz w:val="20"/>
              </w:rPr>
              <w:t>
- перинатальдық 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нәресте 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туа біткен</w:t>
            </w:r>
          </w:p>
          <w:p>
            <w:pPr>
              <w:spacing w:after="20"/>
              <w:ind w:left="20"/>
              <w:jc w:val="both"/>
            </w:pPr>
            <w:r>
              <w:rPr>
                <w:rFonts w:ascii="Times New Roman"/>
                <w:b w:val="false"/>
                <w:i w:val="false"/>
                <w:color w:val="000000"/>
                <w:sz w:val="20"/>
              </w:rPr>
              <w:t>
ауруы және аяқ астынан</w:t>
            </w:r>
          </w:p>
          <w:p>
            <w:pPr>
              <w:spacing w:after="20"/>
              <w:ind w:left="20"/>
              <w:jc w:val="both"/>
            </w:pPr>
            <w:r>
              <w:rPr>
                <w:rFonts w:ascii="Times New Roman"/>
                <w:b w:val="false"/>
                <w:i w:val="false"/>
                <w:color w:val="000000"/>
                <w:sz w:val="20"/>
              </w:rPr>
              <w:t>
болған түсіктер жиілігінің</w:t>
            </w:r>
          </w:p>
          <w:p>
            <w:pPr>
              <w:spacing w:after="20"/>
              <w:ind w:left="20"/>
              <w:jc w:val="both"/>
            </w:pPr>
            <w:r>
              <w:rPr>
                <w:rFonts w:ascii="Times New Roman"/>
                <w:b w:val="false"/>
                <w:i w:val="false"/>
                <w:color w:val="000000"/>
                <w:sz w:val="20"/>
              </w:rPr>
              <w:t>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және үлкендердің ауруының өзгеуі, жүту органдары, қан аурулары, органдардан қан кету және иммундық жүйе ас қорыту органдарының ауруы, зәр шығару жүйесінің ауруы, ересек топтардың тері және тері асты клетколарының, аурудың құрылымының өзгеруі саласындағы аурулардың таралуы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арасындағы онкологиялық аурулардың және жетекші нозологиялық аурулардың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 онкологиялық аурулардың және жетекші нозологиялық аурулардың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балалардағы қатерлі</w:t>
            </w:r>
          </w:p>
          <w:p>
            <w:pPr>
              <w:spacing w:after="20"/>
              <w:ind w:left="20"/>
              <w:jc w:val="both"/>
            </w:pPr>
            <w:r>
              <w:rPr>
                <w:rFonts w:ascii="Times New Roman"/>
                <w:b w:val="false"/>
                <w:i w:val="false"/>
                <w:color w:val="000000"/>
                <w:sz w:val="20"/>
              </w:rPr>
              <w:t>
түзілулер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бала туу функциялары бұзылуының артуы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жүктілік барысының және</w:t>
            </w:r>
          </w:p>
          <w:p>
            <w:pPr>
              <w:spacing w:after="20"/>
              <w:ind w:left="20"/>
              <w:jc w:val="both"/>
            </w:pPr>
            <w:r>
              <w:rPr>
                <w:rFonts w:ascii="Times New Roman"/>
                <w:b w:val="false"/>
                <w:i w:val="false"/>
                <w:color w:val="000000"/>
                <w:sz w:val="20"/>
              </w:rPr>
              <w:t>
аяқталуының асқынуы (1000</w:t>
            </w:r>
          </w:p>
          <w:p>
            <w:pPr>
              <w:spacing w:after="20"/>
              <w:ind w:left="20"/>
              <w:jc w:val="both"/>
            </w:pPr>
            <w:r>
              <w:rPr>
                <w:rFonts w:ascii="Times New Roman"/>
                <w:b w:val="false"/>
                <w:i w:val="false"/>
                <w:color w:val="000000"/>
                <w:sz w:val="20"/>
              </w:rPr>
              <w:t>
жүктіге оқиғалардың жиынтық</w:t>
            </w:r>
          </w:p>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босанудың қиындауы (1000</w:t>
            </w:r>
          </w:p>
          <w:p>
            <w:pPr>
              <w:spacing w:after="20"/>
              <w:ind w:left="20"/>
              <w:jc w:val="both"/>
            </w:pPr>
            <w:r>
              <w:rPr>
                <w:rFonts w:ascii="Times New Roman"/>
                <w:b w:val="false"/>
                <w:i w:val="false"/>
                <w:color w:val="000000"/>
                <w:sz w:val="20"/>
              </w:rPr>
              <w:t>
жүктіге оқиғалардың жиынтық</w:t>
            </w:r>
          </w:p>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w:t>
            </w:r>
          </w:p>
          <w:p>
            <w:pPr>
              <w:spacing w:after="20"/>
              <w:ind w:left="20"/>
              <w:jc w:val="both"/>
            </w:pPr>
            <w:r>
              <w:rPr>
                <w:rFonts w:ascii="Times New Roman"/>
                <w:b w:val="false"/>
                <w:i w:val="false"/>
                <w:color w:val="000000"/>
                <w:sz w:val="20"/>
              </w:rPr>
              <w:t>
2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уақытында туған нәрестелердің қанағаттанарлық емес ахуалы (АПГАР бойынша баға, 1000 уақытында туған нәресте оқиғасының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массасы &lt; 2500 г</w:t>
            </w:r>
          </w:p>
          <w:p>
            <w:pPr>
              <w:spacing w:after="20"/>
              <w:ind w:left="20"/>
              <w:jc w:val="both"/>
            </w:pPr>
            <w:r>
              <w:rPr>
                <w:rFonts w:ascii="Times New Roman"/>
                <w:b w:val="false"/>
                <w:i w:val="false"/>
                <w:color w:val="000000"/>
                <w:sz w:val="20"/>
              </w:rPr>
              <w:t>
балалар тууының жиілігі2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дене</w:t>
            </w:r>
          </w:p>
          <w:p>
            <w:pPr>
              <w:spacing w:after="20"/>
              <w:ind w:left="20"/>
              <w:jc w:val="both"/>
            </w:pPr>
            <w:r>
              <w:rPr>
                <w:rFonts w:ascii="Times New Roman"/>
                <w:b w:val="false"/>
                <w:i w:val="false"/>
                <w:color w:val="000000"/>
                <w:sz w:val="20"/>
              </w:rPr>
              <w:t>
массасының, бойының, бас</w:t>
            </w:r>
          </w:p>
          <w:p>
            <w:pPr>
              <w:spacing w:after="20"/>
              <w:ind w:left="20"/>
              <w:jc w:val="both"/>
            </w:pPr>
            <w:r>
              <w:rPr>
                <w:rFonts w:ascii="Times New Roman"/>
                <w:b w:val="false"/>
                <w:i w:val="false"/>
                <w:color w:val="000000"/>
                <w:sz w:val="20"/>
              </w:rPr>
              <w:t>
шеңберінің өзгеруі, жыныстар</w:t>
            </w:r>
          </w:p>
          <w:p>
            <w:pPr>
              <w:spacing w:after="20"/>
              <w:ind w:left="20"/>
              <w:jc w:val="both"/>
            </w:pPr>
            <w:r>
              <w:rPr>
                <w:rFonts w:ascii="Times New Roman"/>
                <w:b w:val="false"/>
                <w:i w:val="false"/>
                <w:color w:val="000000"/>
                <w:sz w:val="20"/>
              </w:rPr>
              <w:t>
қатынасының өзгеруі -</w:t>
            </w:r>
          </w:p>
          <w:p>
            <w:pPr>
              <w:spacing w:after="20"/>
              <w:ind w:left="20"/>
              <w:jc w:val="both"/>
            </w:pPr>
            <w:r>
              <w:rPr>
                <w:rFonts w:ascii="Times New Roman"/>
                <w:b w:val="false"/>
                <w:i w:val="false"/>
                <w:color w:val="000000"/>
                <w:sz w:val="20"/>
              </w:rPr>
              <w:t>
бақылаудағы аумақтардағы</w:t>
            </w:r>
          </w:p>
          <w:p>
            <w:pPr>
              <w:spacing w:after="20"/>
              <w:ind w:left="20"/>
              <w:jc w:val="both"/>
            </w:pPr>
            <w:r>
              <w:rPr>
                <w:rFonts w:ascii="Times New Roman"/>
                <w:b w:val="false"/>
                <w:i w:val="false"/>
                <w:color w:val="000000"/>
                <w:sz w:val="20"/>
              </w:rPr>
              <w:t>
ұқсас көрсеткіштерден ауытқуы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 мен әйелдердің</w:t>
            </w:r>
          </w:p>
          <w:p>
            <w:pPr>
              <w:spacing w:after="20"/>
              <w:ind w:left="20"/>
              <w:jc w:val="both"/>
            </w:pPr>
            <w:r>
              <w:rPr>
                <w:rFonts w:ascii="Times New Roman"/>
                <w:b w:val="false"/>
                <w:i w:val="false"/>
                <w:color w:val="000000"/>
                <w:sz w:val="20"/>
              </w:rPr>
              <w:t>
орташа өмір сүру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аумақтардағы</w:t>
            </w:r>
          </w:p>
          <w:p>
            <w:pPr>
              <w:spacing w:after="20"/>
              <w:ind w:left="20"/>
              <w:jc w:val="both"/>
            </w:pPr>
            <w:r>
              <w:rPr>
                <w:rFonts w:ascii="Times New Roman"/>
                <w:b w:val="false"/>
                <w:i w:val="false"/>
                <w:color w:val="000000"/>
                <w:sz w:val="20"/>
              </w:rPr>
              <w:t>
ұқсас көрсеткіштерден</w:t>
            </w:r>
          </w:p>
          <w:p>
            <w:pPr>
              <w:spacing w:after="20"/>
              <w:ind w:left="20"/>
              <w:jc w:val="both"/>
            </w:pPr>
            <w:r>
              <w:rPr>
                <w:rFonts w:ascii="Times New Roman"/>
                <w:b w:val="false"/>
                <w:i w:val="false"/>
                <w:color w:val="000000"/>
                <w:sz w:val="20"/>
              </w:rPr>
              <w:t>
кейінге қалу, жылдарда: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физикалық дамуы:</w:t>
            </w:r>
          </w:p>
          <w:p>
            <w:pPr>
              <w:spacing w:after="20"/>
              <w:ind w:left="20"/>
              <w:jc w:val="both"/>
            </w:pPr>
            <w:r>
              <w:rPr>
                <w:rFonts w:ascii="Times New Roman"/>
                <w:b w:val="false"/>
                <w:i w:val="false"/>
                <w:color w:val="000000"/>
                <w:sz w:val="20"/>
              </w:rPr>
              <w:t>
оларды 7-10 жыл бұрынғы</w:t>
            </w:r>
          </w:p>
          <w:p>
            <w:pPr>
              <w:spacing w:after="20"/>
              <w:ind w:left="20"/>
              <w:jc w:val="both"/>
            </w:pPr>
            <w:r>
              <w:rPr>
                <w:rFonts w:ascii="Times New Roman"/>
                <w:b w:val="false"/>
                <w:i w:val="false"/>
                <w:color w:val="000000"/>
                <w:sz w:val="20"/>
              </w:rPr>
              <w:t>
өңірлік стандарт бойынша</w:t>
            </w:r>
          </w:p>
          <w:p>
            <w:pPr>
              <w:spacing w:after="20"/>
              <w:ind w:left="20"/>
              <w:jc w:val="both"/>
            </w:pPr>
            <w:r>
              <w:rPr>
                <w:rFonts w:ascii="Times New Roman"/>
                <w:b w:val="false"/>
                <w:i w:val="false"/>
                <w:color w:val="000000"/>
                <w:sz w:val="20"/>
              </w:rPr>
              <w:t>
бағалау кезінде физикалық</w:t>
            </w:r>
          </w:p>
          <w:p>
            <w:pPr>
              <w:spacing w:after="20"/>
              <w:ind w:left="20"/>
              <w:jc w:val="both"/>
            </w:pPr>
            <w:r>
              <w:rPr>
                <w:rFonts w:ascii="Times New Roman"/>
                <w:b w:val="false"/>
                <w:i w:val="false"/>
                <w:color w:val="000000"/>
                <w:sz w:val="20"/>
              </w:rPr>
              <w:t>
дамуының ауытқулары бар</w:t>
            </w:r>
          </w:p>
          <w:p>
            <w:pPr>
              <w:spacing w:after="20"/>
              <w:ind w:left="20"/>
              <w:jc w:val="both"/>
            </w:pPr>
            <w:r>
              <w:rPr>
                <w:rFonts w:ascii="Times New Roman"/>
                <w:b w:val="false"/>
                <w:i w:val="false"/>
                <w:color w:val="000000"/>
                <w:sz w:val="20"/>
              </w:rPr>
              <w:t>
балалар үлесінің артуы5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50 %-ға</w:t>
            </w:r>
          </w:p>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психикалық дамуы: психикалық дамудың</w:t>
            </w:r>
          </w:p>
          <w:p>
            <w:pPr>
              <w:spacing w:after="20"/>
              <w:ind w:left="20"/>
              <w:jc w:val="both"/>
            </w:pPr>
            <w:r>
              <w:rPr>
                <w:rFonts w:ascii="Times New Roman"/>
                <w:b w:val="false"/>
                <w:i w:val="false"/>
                <w:color w:val="000000"/>
                <w:sz w:val="20"/>
              </w:rPr>
              <w:t>
ауытқулары бар балалардың</w:t>
            </w:r>
          </w:p>
          <w:p>
            <w:pPr>
              <w:spacing w:after="20"/>
              <w:ind w:left="20"/>
              <w:jc w:val="both"/>
            </w:pPr>
            <w:r>
              <w:rPr>
                <w:rFonts w:ascii="Times New Roman"/>
                <w:b w:val="false"/>
                <w:i w:val="false"/>
                <w:color w:val="000000"/>
                <w:sz w:val="20"/>
              </w:rPr>
              <w:t>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20 %-ға</w:t>
            </w:r>
          </w:p>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бұзылулар: адам</w:t>
            </w:r>
          </w:p>
          <w:p>
            <w:pPr>
              <w:spacing w:after="20"/>
              <w:ind w:left="20"/>
              <w:jc w:val="both"/>
            </w:pPr>
            <w:r>
              <w:rPr>
                <w:rFonts w:ascii="Times New Roman"/>
                <w:b w:val="false"/>
                <w:i w:val="false"/>
                <w:color w:val="000000"/>
                <w:sz w:val="20"/>
              </w:rPr>
              <w:t>
жасушаларындағы генетикалық</w:t>
            </w:r>
          </w:p>
          <w:p>
            <w:pPr>
              <w:spacing w:after="20"/>
              <w:ind w:left="20"/>
              <w:jc w:val="both"/>
            </w:pPr>
            <w:r>
              <w:rPr>
                <w:rFonts w:ascii="Times New Roman"/>
                <w:b w:val="false"/>
                <w:i w:val="false"/>
                <w:color w:val="000000"/>
                <w:sz w:val="20"/>
              </w:rPr>
              <w:t>
бұзылулардың жиілеуінің</w:t>
            </w:r>
          </w:p>
          <w:p>
            <w:pPr>
              <w:spacing w:after="20"/>
              <w:ind w:left="20"/>
              <w:jc w:val="both"/>
            </w:pPr>
            <w:r>
              <w:rPr>
                <w:rFonts w:ascii="Times New Roman"/>
                <w:b w:val="false"/>
                <w:i w:val="false"/>
                <w:color w:val="000000"/>
                <w:sz w:val="20"/>
              </w:rPr>
              <w:t>
артуы (хромосомалық</w:t>
            </w:r>
          </w:p>
          <w:p>
            <w:pPr>
              <w:spacing w:after="20"/>
              <w:ind w:left="20"/>
              <w:jc w:val="both"/>
            </w:pPr>
            <w:r>
              <w:rPr>
                <w:rFonts w:ascii="Times New Roman"/>
                <w:b w:val="false"/>
                <w:i w:val="false"/>
                <w:color w:val="000000"/>
                <w:sz w:val="20"/>
              </w:rPr>
              <w:t>
аберрациялар, ДНК үзілуі</w:t>
            </w:r>
          </w:p>
          <w:p>
            <w:pPr>
              <w:spacing w:after="20"/>
              <w:ind w:left="20"/>
              <w:jc w:val="both"/>
            </w:pPr>
            <w:r>
              <w:rPr>
                <w:rFonts w:ascii="Times New Roman"/>
                <w:b w:val="false"/>
                <w:i w:val="false"/>
                <w:color w:val="000000"/>
                <w:sz w:val="20"/>
              </w:rPr>
              <w:t>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3 есеге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мәртебенің</w:t>
            </w:r>
          </w:p>
          <w:p>
            <w:pPr>
              <w:spacing w:after="20"/>
              <w:ind w:left="20"/>
              <w:jc w:val="both"/>
            </w:pPr>
            <w:r>
              <w:rPr>
                <w:rFonts w:ascii="Times New Roman"/>
                <w:b w:val="false"/>
                <w:i w:val="false"/>
                <w:color w:val="000000"/>
                <w:sz w:val="20"/>
              </w:rPr>
              <w:t>
өзгеруі: морфологиялық және</w:t>
            </w:r>
          </w:p>
          <w:p>
            <w:pPr>
              <w:spacing w:after="20"/>
              <w:ind w:left="20"/>
              <w:jc w:val="both"/>
            </w:pPr>
            <w:r>
              <w:rPr>
                <w:rFonts w:ascii="Times New Roman"/>
                <w:b w:val="false"/>
                <w:i w:val="false"/>
                <w:color w:val="000000"/>
                <w:sz w:val="20"/>
              </w:rPr>
              <w:t>
гуморальдық көрсеткіштер</w:t>
            </w:r>
          </w:p>
          <w:p>
            <w:pPr>
              <w:spacing w:after="20"/>
              <w:ind w:left="20"/>
              <w:jc w:val="both"/>
            </w:pPr>
            <w:r>
              <w:rPr>
                <w:rFonts w:ascii="Times New Roman"/>
                <w:b w:val="false"/>
                <w:i w:val="false"/>
                <w:color w:val="000000"/>
                <w:sz w:val="20"/>
              </w:rPr>
              <w:t>
бойынша иммунограмда</w:t>
            </w:r>
          </w:p>
          <w:p>
            <w:pPr>
              <w:spacing w:after="20"/>
              <w:ind w:left="20"/>
              <w:jc w:val="both"/>
            </w:pPr>
            <w:r>
              <w:rPr>
                <w:rFonts w:ascii="Times New Roman"/>
                <w:b w:val="false"/>
                <w:i w:val="false"/>
                <w:color w:val="000000"/>
                <w:sz w:val="20"/>
              </w:rPr>
              <w:t>
байқалатын ауытқулары бар</w:t>
            </w:r>
          </w:p>
          <w:p>
            <w:pPr>
              <w:spacing w:after="20"/>
              <w:ind w:left="20"/>
              <w:jc w:val="both"/>
            </w:pPr>
            <w:r>
              <w:rPr>
                <w:rFonts w:ascii="Times New Roman"/>
                <w:b w:val="false"/>
                <w:i w:val="false"/>
                <w:color w:val="000000"/>
                <w:sz w:val="20"/>
              </w:rPr>
              <w:t>
адам санының артуы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ақаулар: адамның клеткасындағы генетикалық ақаулардың артуы (хромосомалық аберрация, ДНК бөлінуі және т.б) суда және басқа да қоршаған орта компоненттерінде, аумақтар үшін алдын ала бекітілген ауаның сынамасында ластаушы заттардың деңгейінің артуының ұзаққа созылуы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есеге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 дейін</w:t>
            </w:r>
          </w:p>
        </w:tc>
      </w:tr>
    </w:tbl>
    <w:bookmarkStart w:name="z100" w:id="76"/>
    <w:p>
      <w:pPr>
        <w:spacing w:after="0"/>
        <w:ind w:left="0"/>
        <w:jc w:val="both"/>
      </w:pPr>
      <w:r>
        <w:rPr>
          <w:rFonts w:ascii="Times New Roman"/>
          <w:b w:val="false"/>
          <w:i w:val="false"/>
          <w:color w:val="000000"/>
          <w:sz w:val="28"/>
        </w:rPr>
        <w:t>
      Ескертпелер:</w:t>
      </w:r>
    </w:p>
    <w:bookmarkEnd w:id="76"/>
    <w:p>
      <w:pPr>
        <w:spacing w:after="0"/>
        <w:ind w:left="0"/>
        <w:jc w:val="both"/>
      </w:pPr>
      <w:r>
        <w:rPr>
          <w:rFonts w:ascii="Times New Roman"/>
          <w:b w:val="false"/>
          <w:i w:val="false"/>
          <w:color w:val="000000"/>
          <w:sz w:val="28"/>
        </w:rPr>
        <w:t>
      1, 2-тармақтарға ескертпе: 5 жылғы деректер бойынша кемінде 30 мың адам және 3 жылдағы кемінде 50 мың адам халқы бар аумақта бақылаудағылармен (аялық) салыстырғанда орта мәндерінің асуы, қала және ауыл халқы үшін бөлек.</w:t>
      </w:r>
    </w:p>
    <w:p>
      <w:pPr>
        <w:spacing w:after="0"/>
        <w:ind w:left="0"/>
        <w:jc w:val="both"/>
      </w:pPr>
      <w:r>
        <w:rPr>
          <w:rFonts w:ascii="Times New Roman"/>
          <w:b w:val="false"/>
          <w:i w:val="false"/>
          <w:color w:val="000000"/>
          <w:sz w:val="28"/>
        </w:rPr>
        <w:t>
      1, 2-тармақтарға ескертпе: сондай-ақ нәресте өлімінің дәстүрлі құрылымының өзгеруі ескеріледі;</w:t>
      </w:r>
    </w:p>
    <w:p>
      <w:pPr>
        <w:spacing w:after="0"/>
        <w:ind w:left="0"/>
        <w:jc w:val="both"/>
      </w:pPr>
      <w:r>
        <w:rPr>
          <w:rFonts w:ascii="Times New Roman"/>
          <w:b w:val="false"/>
          <w:i w:val="false"/>
          <w:color w:val="000000"/>
          <w:sz w:val="28"/>
        </w:rPr>
        <w:t>
      негізгі көрсеткіштердің 1-тармағына ескертпе: өлі туылғандар санының қатынасы.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