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a05f" w14:textId="32da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13 тамыздағы № 708 бұйрығы. Қазақстан Республикасының Әділет министрлігінде 2021 жылғы 23 тамызда № 24064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№20740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мемлекеттік тілдегі тақырыбы келесі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келесі редакцияда жазылсын:</w:t>
      </w:r>
    </w:p>
    <w:bookmarkStart w:name="z7" w:id="5"/>
    <w:p>
      <w:pPr>
        <w:spacing w:after="0"/>
        <w:ind w:left="0"/>
        <w:jc w:val="both"/>
      </w:pPr>
      <w:r>
        <w:rPr>
          <w:rFonts w:ascii="Times New Roman"/>
          <w:b w:val="false"/>
          <w:i w:val="false"/>
          <w:color w:val="000000"/>
          <w:sz w:val="28"/>
        </w:rPr>
        <w:t>
      "15. Мемлекеттік корпорацияда дайын құжаттарды беру жеке куәлігін немесе цифрлық құжаттар сервисінен электрондық құжатын ұсынғанда (не Қазақстан Республикасының азаматтық заңнамасына сәйкес берілген құжат негізінде әрекет ететін өкілдің тиісті өкілеттіктері көрсетілген өкілі) тиісті құжаттарды қабылданғаны туралы қолхат негізінде жүзеге асырылады.";</w:t>
      </w:r>
    </w:p>
    <w:bookmarkEnd w:id="5"/>
    <w:bookmarkStart w:name="z8" w:id="6"/>
    <w:p>
      <w:pPr>
        <w:spacing w:after="0"/>
        <w:ind w:left="0"/>
        <w:jc w:val="both"/>
      </w:pPr>
      <w:r>
        <w:rPr>
          <w:rFonts w:ascii="Times New Roman"/>
          <w:b w:val="false"/>
          <w:i w:val="false"/>
          <w:color w:val="000000"/>
          <w:sz w:val="28"/>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қызметті көрсету стандартында:</w:t>
      </w:r>
    </w:p>
    <w:bookmarkEnd w:id="6"/>
    <w:bookmarkStart w:name="z9" w:id="7"/>
    <w:p>
      <w:pPr>
        <w:spacing w:after="0"/>
        <w:ind w:left="0"/>
        <w:jc w:val="both"/>
      </w:pPr>
      <w:r>
        <w:rPr>
          <w:rFonts w:ascii="Times New Roman"/>
          <w:b w:val="false"/>
          <w:i w:val="false"/>
          <w:color w:val="000000"/>
          <w:sz w:val="28"/>
        </w:rPr>
        <w:t>
      8-тармақ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құжаттардың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1) Қағидаларға 2-қосымшасына сәйкес нысан бойынша апостиль қоюға өтініш;</w:t>
            </w:r>
            <w:r>
              <w:br/>
            </w: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r>
              <w:br/>
            </w:r>
            <w:r>
              <w:rPr>
                <w:rFonts w:ascii="Times New Roman"/>
                <w:b w:val="false"/>
                <w:i w:val="false"/>
                <w:color w:val="000000"/>
                <w:sz w:val="20"/>
              </w:rPr>
              <w:t>
3) апостиль қоюға жататын құжат (құжаттар түпнұсқаларда да, нотариалды куәландырылған көшірмелерде де апостиль қою үшін қабылданады);</w:t>
            </w:r>
            <w:r>
              <w:br/>
            </w:r>
            <w:r>
              <w:rPr>
                <w:rFonts w:ascii="Times New Roman"/>
                <w:b w:val="false"/>
                <w:i w:val="false"/>
                <w:color w:val="000000"/>
                <w:sz w:val="20"/>
              </w:rPr>
              <w:t>
4) мемлекеттік баждың бюджетке төленгенін растайтын құжат;</w:t>
            </w:r>
            <w:r>
              <w:br/>
            </w:r>
            <w:r>
              <w:rPr>
                <w:rFonts w:ascii="Times New Roman"/>
                <w:b w:val="false"/>
                <w:i w:val="false"/>
                <w:color w:val="000000"/>
                <w:sz w:val="20"/>
              </w:rPr>
              <w:t>
5) көрсетілетін қызметті алушының өкілі (жеке тұлға) жүгінген жағдайда нотариалды куәландырылған сенімхат);</w:t>
            </w:r>
            <w:r>
              <w:br/>
            </w:r>
            <w:r>
              <w:rPr>
                <w:rFonts w:ascii="Times New Roman"/>
                <w:b w:val="false"/>
                <w:i w:val="false"/>
                <w:color w:val="000000"/>
                <w:sz w:val="20"/>
              </w:rPr>
              <w:t>
заңды тұлға атынан өкілі жүгінген кезде заңды тұлғаның басшысының немесе құрылтай құжаттарымен уәкілетті өзге де тұлғаның қолы қойылған және осы ұйымның мөрімен расталған сенімхат;</w:t>
            </w:r>
            <w:r>
              <w:br/>
            </w:r>
            <w:r>
              <w:rPr>
                <w:rFonts w:ascii="Times New Roman"/>
                <w:b w:val="false"/>
                <w:i w:val="false"/>
                <w:color w:val="000000"/>
                <w:sz w:val="20"/>
              </w:rPr>
              <w:t>
Шет мемлекеттің құзыретті мекемесі не оған арнайы уәкілетті тұлға өз құзыреті шегінде берген немесе куәландырған және белгіленген нысан бойынша шет мемлекеттің елтаңбалы мөрімен бекітілген сенімхаттар арнайы куәлік (заңдастыру немесе апостильдеу) рәсімінен өткеннен кейін ғана қабылданады (көшірмесімен сәйкестендіру үшін);</w:t>
            </w:r>
            <w:r>
              <w:br/>
            </w:r>
            <w:r>
              <w:rPr>
                <w:rFonts w:ascii="Times New Roman"/>
                <w:b w:val="false"/>
                <w:i w:val="false"/>
                <w:color w:val="000000"/>
                <w:sz w:val="20"/>
              </w:rPr>
              <w:t>
6) басқа мемлекеттік органдар берген құжаттардың қолының және мөр бедерінің үлгісі.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Портал арқылы жүгінген кезде:</w:t>
            </w:r>
            <w:r>
              <w:br/>
            </w: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ЭЦҚ-сымен куәландырылған немесе бір реттік парольмен куәландырылған электрондық өтініш;</w:t>
            </w:r>
            <w:r>
              <w:br/>
            </w:r>
            <w:r>
              <w:rPr>
                <w:rFonts w:ascii="Times New Roman"/>
                <w:b w:val="false"/>
                <w:i w:val="false"/>
                <w:color w:val="000000"/>
                <w:sz w:val="20"/>
              </w:rPr>
              <w:t>
2) апостиль қоюға жататын құжат сканерленген көшірме түрінде электрондық сұрау салуға қоса тіркеледі.</w:t>
            </w:r>
            <w:r>
              <w:br/>
            </w:r>
            <w:r>
              <w:rPr>
                <w:rFonts w:ascii="Times New Roman"/>
                <w:b w:val="false"/>
                <w:i w:val="false"/>
                <w:color w:val="000000"/>
                <w:sz w:val="20"/>
              </w:rPr>
              <w:t>
Көрсетілетін қызметті алушының сауалнамалық деректері өзгерген жағдайда растайтын құжаттар қоса беріледі (шет мемлекеттің құзыретті мекемесі не оған арнайы уәкілетті тұлға өз құзыреті шегінде және белгіленген нысан бойынша шет мемлекеттің елтаңбалы мөрімен бекітілген немесе куәландырған, арнайы куәлік (заңдастыру немесе апостильдеу) рәсімінен өткеннен кейін ғана қабылданады.</w:t>
            </w:r>
            <w:r>
              <w:br/>
            </w:r>
            <w:r>
              <w:rPr>
                <w:rFonts w:ascii="Times New Roman"/>
                <w:b w:val="false"/>
                <w:i w:val="false"/>
                <w:color w:val="000000"/>
                <w:sz w:val="20"/>
              </w:rPr>
              <w:t>
Мұрагерлер жүгінген кезде растайтын құжаттар ұсынылады.</w:t>
            </w:r>
          </w:p>
        </w:tc>
      </w:tr>
    </w:tbl>
    <w:bookmarkStart w:name="z10" w:id="8"/>
    <w:p>
      <w:pPr>
        <w:spacing w:after="0"/>
        <w:ind w:left="0"/>
        <w:jc w:val="both"/>
      </w:pPr>
      <w:r>
        <w:rPr>
          <w:rFonts w:ascii="Times New Roman"/>
          <w:b w:val="false"/>
          <w:i w:val="false"/>
          <w:color w:val="000000"/>
          <w:sz w:val="28"/>
        </w:rPr>
        <w:t>
      10-тармақ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434"/>
        <w:gridCol w:w="91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бұзылған, ағза функцияларының тұрақты бұзылуымен тыныс-тіршілігі шектелген мемлекеттік қызметті алушыға қажет болған жағдайда Мемлекеттік қызмет көрсету үшін құжаттарды қабылдауды Мемлекеттік корпорация қызметкері тұрғылықты жеріне барып, Бірыңғай байланыс орталығы 1414, 8 800 080 7777 арқылы жүгіну арқылы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Мемлекеттік қызметті көрсету орындарының мекенжайлары көрсетілетін қызметті берушінің және Мемлекеттік корпорацияның www.​gov4c.​kz орналастырылған.</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бірыңғай байланыс орталығы арқылы 1414, 8 800 080 7777 алады.</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11"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