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fcec" w14:textId="99bf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бекіту туралы" Қазақстан Республикасы Әділет министрінің 2018 жылғы 28 қыркүйектегі № 1462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31 тамыздағы № 758 бұйрығы. Қазақстан Республикасының Әділет министрлігінде 2021 жылғы 1 қыркүйекте № 24186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бекіту туралы" Қазақстан Республикасы Әділет министрінің 2018 жылғы 28 қыркүйектегі № 1462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17561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өтінішінің (бұдан әрі – Өтініш) негізінде мемлекет кепілдік берген заң көмегін көрсету туралы келісімді заң көмегінің бірыңғай ақпараттық жүйесі арқылы жасаған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өтеуді аумақтық әділет органдары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"4.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келесі құжаттарды қоса бере отырып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1)-тармақшасы мынадай редакцияда жазылсын:</w:t>
      </w:r>
    </w:p>
    <w:p>
      <w:pPr>
        <w:spacing w:after="0"/>
        <w:ind w:left="0"/>
        <w:jc w:val="both"/>
      </w:pPr>
      <w:r>
        <w:rPr>
          <w:rFonts w:ascii="Times New Roman"/>
          <w:b w:val="false"/>
          <w:i w:val="false"/>
          <w:color w:val="000000"/>
          <w:sz w:val="28"/>
        </w:rPr>
        <w:t>
      "1) тізілім негізінде жасақталған адвокаттың құқықтық консультация беру бойынша орындаған жұмыстары туралы актілер, оларда:</w:t>
      </w:r>
    </w:p>
    <w:p>
      <w:pPr>
        <w:spacing w:after="0"/>
        <w:ind w:left="0"/>
        <w:jc w:val="both"/>
      </w:pPr>
      <w:r>
        <w:rPr>
          <w:rFonts w:ascii="Times New Roman"/>
          <w:b w:val="false"/>
          <w:i w:val="false"/>
          <w:color w:val="000000"/>
          <w:sz w:val="28"/>
        </w:rPr>
        <w:t>
      адвокаттың тегі, аты, әкесінің аты (ол бар болған жағдайда);</w:t>
      </w:r>
    </w:p>
    <w:p>
      <w:pPr>
        <w:spacing w:after="0"/>
        <w:ind w:left="0"/>
        <w:jc w:val="both"/>
      </w:pPr>
      <w:r>
        <w:rPr>
          <w:rFonts w:ascii="Times New Roman"/>
          <w:b w:val="false"/>
          <w:i w:val="false"/>
          <w:color w:val="000000"/>
          <w:sz w:val="28"/>
        </w:rPr>
        <w:t>
      тегін заң көмегі көрсетілген жеке тұлғалардың саны;</w:t>
      </w:r>
    </w:p>
    <w:p>
      <w:pPr>
        <w:spacing w:after="0"/>
        <w:ind w:left="0"/>
        <w:jc w:val="both"/>
      </w:pPr>
      <w:r>
        <w:rPr>
          <w:rFonts w:ascii="Times New Roman"/>
          <w:b w:val="false"/>
          <w:i w:val="false"/>
          <w:color w:val="000000"/>
          <w:sz w:val="28"/>
        </w:rPr>
        <w:t>
      ауызша немесе жазбаша берілген заң консультацияларының саны;</w:t>
      </w:r>
    </w:p>
    <w:p>
      <w:pPr>
        <w:spacing w:after="0"/>
        <w:ind w:left="0"/>
        <w:jc w:val="both"/>
      </w:pPr>
      <w:r>
        <w:rPr>
          <w:rFonts w:ascii="Times New Roman"/>
          <w:b w:val="false"/>
          <w:i w:val="false"/>
          <w:color w:val="000000"/>
          <w:sz w:val="28"/>
        </w:rPr>
        <w:t>
      құқықтық сипатта жасалған жазбаша құжаттардың саны;</w:t>
      </w:r>
    </w:p>
    <w:p>
      <w:pPr>
        <w:spacing w:after="0"/>
        <w:ind w:left="0"/>
        <w:jc w:val="both"/>
      </w:pPr>
      <w:r>
        <w:rPr>
          <w:rFonts w:ascii="Times New Roman"/>
          <w:b w:val="false"/>
          <w:i w:val="false"/>
          <w:color w:val="000000"/>
          <w:sz w:val="28"/>
        </w:rPr>
        <w:t>
      заң көмегі көрсетілген сағаттың жалпы саны;</w:t>
      </w:r>
    </w:p>
    <w:p>
      <w:pPr>
        <w:spacing w:after="0"/>
        <w:ind w:left="0"/>
        <w:jc w:val="both"/>
      </w:pPr>
      <w:r>
        <w:rPr>
          <w:rFonts w:ascii="Times New Roman"/>
          <w:b w:val="false"/>
          <w:i w:val="false"/>
          <w:color w:val="000000"/>
          <w:sz w:val="28"/>
        </w:rPr>
        <w:t>
      адвокаттың қолтаңбасы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4)-тармақшалары мынадай редакцияда жазылсын:</w:t>
      </w:r>
    </w:p>
    <w:p>
      <w:pPr>
        <w:spacing w:after="0"/>
        <w:ind w:left="0"/>
        <w:jc w:val="both"/>
      </w:pPr>
      <w:r>
        <w:rPr>
          <w:rFonts w:ascii="Times New Roman"/>
          <w:b w:val="false"/>
          <w:i w:val="false"/>
          <w:color w:val="000000"/>
          <w:sz w:val="28"/>
        </w:rPr>
        <w:t>
      "3) қылмыстық іс жүргізуді жүргізетін органдардың, әкімшілік құқық бұзушылықтар туралы істерді қарауға уәкілеттік берілген соттар мен органдардың (лауазымды адамдардың) қаулылары, сондай-ақ заң көмегіне мұқтаж адамдарды оған ақы төлеуден және қорғау немесе өкілдік етуге байланысты шығыстарды өтеуден босату және төлеуге жататын сомаларды бюджет қаражаты есебіне жатқызу туралы азаматтық істерді қарауға уәкілеттік берілген соттардың ұйғарымдары, оларда:</w:t>
      </w:r>
    </w:p>
    <w:p>
      <w:pPr>
        <w:spacing w:after="0"/>
        <w:ind w:left="0"/>
        <w:jc w:val="both"/>
      </w:pPr>
      <w:r>
        <w:rPr>
          <w:rFonts w:ascii="Times New Roman"/>
          <w:b w:val="false"/>
          <w:i w:val="false"/>
          <w:color w:val="000000"/>
          <w:sz w:val="28"/>
        </w:rPr>
        <w:t>
      қаулы шығарған тұлғаның лауазымы, тегі, аты, әкесінің аты (ол бар болған жағдайда);</w:t>
      </w:r>
    </w:p>
    <w:p>
      <w:pPr>
        <w:spacing w:after="0"/>
        <w:ind w:left="0"/>
        <w:jc w:val="both"/>
      </w:pPr>
      <w:r>
        <w:rPr>
          <w:rFonts w:ascii="Times New Roman"/>
          <w:b w:val="false"/>
          <w:i w:val="false"/>
          <w:color w:val="000000"/>
          <w:sz w:val="28"/>
        </w:rPr>
        <w:t>
      істің атауы, қаулының шығарылған күні;</w:t>
      </w:r>
    </w:p>
    <w:p>
      <w:pPr>
        <w:spacing w:after="0"/>
        <w:ind w:left="0"/>
        <w:jc w:val="both"/>
      </w:pPr>
      <w:r>
        <w:rPr>
          <w:rFonts w:ascii="Times New Roman"/>
          <w:b w:val="false"/>
          <w:i w:val="false"/>
          <w:color w:val="000000"/>
          <w:sz w:val="28"/>
        </w:rPr>
        <w:t>
      қорғау және өкілдік етумен байланысты шығыстарды өтеу мен заң көмегі үшін ақы төлеуден босатылған тұлға туралы деректер;</w:t>
      </w:r>
    </w:p>
    <w:p>
      <w:pPr>
        <w:spacing w:after="0"/>
        <w:ind w:left="0"/>
        <w:jc w:val="both"/>
      </w:pPr>
      <w:r>
        <w:rPr>
          <w:rFonts w:ascii="Times New Roman"/>
          <w:b w:val="false"/>
          <w:i w:val="false"/>
          <w:color w:val="000000"/>
          <w:sz w:val="28"/>
        </w:rPr>
        <w:t>
      күдікті немесе айыпты тұлғаның жасаған қылмыстық құқық бұзушылықтың немесе әкімшілік құқық бұзушылықтың бабы мен категориясы;</w:t>
      </w:r>
    </w:p>
    <w:p>
      <w:pPr>
        <w:spacing w:after="0"/>
        <w:ind w:left="0"/>
        <w:jc w:val="both"/>
      </w:pPr>
      <w:r>
        <w:rPr>
          <w:rFonts w:ascii="Times New Roman"/>
          <w:b w:val="false"/>
          <w:i w:val="false"/>
          <w:color w:val="000000"/>
          <w:sz w:val="28"/>
        </w:rPr>
        <w:t>
      тұлға күдіктенетін немесе айып тағылатын Қазақстан Республикасының Қылмыстық кодексінің бабы және қылмыстық құқық бұзушылықтың санаты, немесе тұлғаны әкімшілік жауапкершілікке тартуды көздейтін Қазақстан Республикасының "Әкімшілік құқық бұзушылық туралы" Кодексінің бабы;</w:t>
      </w:r>
    </w:p>
    <w:p>
      <w:pPr>
        <w:spacing w:after="0"/>
        <w:ind w:left="0"/>
        <w:jc w:val="both"/>
      </w:pPr>
      <w:r>
        <w:rPr>
          <w:rFonts w:ascii="Times New Roman"/>
          <w:b w:val="false"/>
          <w:i w:val="false"/>
          <w:color w:val="000000"/>
          <w:sz w:val="28"/>
        </w:rPr>
        <w:t>
      қылмыстық іс бойынша тыйым салу шарасы немесе әкімшілік құқық бұзушылық туралы іс бойынша өндірісті қамтамасыз ету шарасы (әкімшілік құқық бұзушылық немесе әкімшілік тұтқындау не әкелу бойынша хаттаманы жасау орнына жеткізу);</w:t>
      </w:r>
    </w:p>
    <w:p>
      <w:pPr>
        <w:spacing w:after="0"/>
        <w:ind w:left="0"/>
        <w:jc w:val="both"/>
      </w:pPr>
      <w:r>
        <w:rPr>
          <w:rFonts w:ascii="Times New Roman"/>
          <w:b w:val="false"/>
          <w:i w:val="false"/>
          <w:color w:val="000000"/>
          <w:sz w:val="28"/>
        </w:rPr>
        <w:t>
      күдіктінің, айыпталушының, сотталушының әрекеті өзгертілген күн;</w:t>
      </w:r>
    </w:p>
    <w:p>
      <w:pPr>
        <w:spacing w:after="0"/>
        <w:ind w:left="0"/>
        <w:jc w:val="both"/>
      </w:pPr>
      <w:r>
        <w:rPr>
          <w:rFonts w:ascii="Times New Roman"/>
          <w:b w:val="false"/>
          <w:i w:val="false"/>
          <w:color w:val="000000"/>
          <w:sz w:val="28"/>
        </w:rPr>
        <w:t xml:space="preserve">
      заң көмегін көрсету және қорғау мен өкілдік етумен байланысты шығыстарды өтеуден және төлеуден босату негіздері; </w:t>
      </w:r>
    </w:p>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адвокаттың қатысуымен тағайындалған процессуалдық іс-әрекеттің басталуын күту немесе процессуалдық әрекеттер кейін қалдырылған жағдайда оны кейінге қалдыру (егер осындай дәйектер орын алса) уақытының ұзақтығы, күнін, уақытын көрсетумен;</w:t>
      </w:r>
    </w:p>
    <w:p>
      <w:pPr>
        <w:spacing w:after="0"/>
        <w:ind w:left="0"/>
        <w:jc w:val="both"/>
      </w:pPr>
      <w:r>
        <w:rPr>
          <w:rFonts w:ascii="Times New Roman"/>
          <w:b w:val="false"/>
          <w:i w:val="false"/>
          <w:color w:val="000000"/>
          <w:sz w:val="28"/>
        </w:rPr>
        <w:t>
      сот отырысын кейінге қалдырған жағдайда сот отырысының басталуын немесе жалғасуын күту уақытының ұзақтығы (егер осындай дәйектер орын алса);</w:t>
      </w:r>
    </w:p>
    <w:p>
      <w:pPr>
        <w:spacing w:after="0"/>
        <w:ind w:left="0"/>
        <w:jc w:val="both"/>
      </w:pPr>
      <w:r>
        <w:rPr>
          <w:rFonts w:ascii="Times New Roman"/>
          <w:b w:val="false"/>
          <w:i w:val="false"/>
          <w:color w:val="000000"/>
          <w:sz w:val="28"/>
        </w:rPr>
        <w:t>
      адвокаттың іс материалдарымен танысу уақытының ұзақтығы;</w:t>
      </w:r>
    </w:p>
    <w:p>
      <w:pPr>
        <w:spacing w:after="0"/>
        <w:ind w:left="0"/>
        <w:jc w:val="both"/>
      </w:pPr>
      <w:r>
        <w:rPr>
          <w:rFonts w:ascii="Times New Roman"/>
          <w:b w:val="false"/>
          <w:i w:val="false"/>
          <w:color w:val="000000"/>
          <w:sz w:val="28"/>
        </w:rPr>
        <w:t>
      қылмыстық немесе азаматтық істердің, немесе әкімшілік құқық бұзушылық туралы істің материалдарымен, соның ішінде қылмыстық немесе әкімшілік жауапкершілікке тартылған тұлғаны тұтқындау хаттамасымен, тыйым салу шараларын қолдану туралы хаттамамен, қорғаушы мен оның қорғалушысының қатысуымен жүргізілген процессуалдық іс-әрекеттердің хаттамасымен, қорғалушысына ұсынылған немесе ұсынылуы тиіс болған құжаттармен, сонымен қатар сот отырыстарының хаттамаларымен танысу;</w:t>
      </w:r>
    </w:p>
    <w:p>
      <w:pPr>
        <w:spacing w:after="0"/>
        <w:ind w:left="0"/>
        <w:jc w:val="both"/>
      </w:pPr>
      <w:r>
        <w:rPr>
          <w:rFonts w:ascii="Times New Roman"/>
          <w:b w:val="false"/>
          <w:i w:val="false"/>
          <w:color w:val="000000"/>
          <w:sz w:val="28"/>
        </w:rPr>
        <w:t>
      адвокаттың қорғалушысын қорғау бағыты және іс бойынша іс жүргізу барысында туындаған мәселелер бойынша консультация беру уақытының ұзақтығы;</w:t>
      </w:r>
    </w:p>
    <w:p>
      <w:pPr>
        <w:spacing w:after="0"/>
        <w:ind w:left="0"/>
        <w:jc w:val="both"/>
      </w:pPr>
      <w:r>
        <w:rPr>
          <w:rFonts w:ascii="Times New Roman"/>
          <w:b w:val="false"/>
          <w:i w:val="false"/>
          <w:color w:val="000000"/>
          <w:sz w:val="28"/>
        </w:rPr>
        <w:t>
      процессуалдық келісімге отыру туралы мәселені талқылау уақытының ұзақтығы, адвокаттың өтініш, өтінішхаттар, процессуалдық келісімдер, медиация тәртібінде келісімге келу туралы келісімдер, анықтаушы, тергеуші, прокурор және соттың әрекеттері (әрекетсіздігіне) және шешімдеріне арыздар, жеке апелляциялық, кассациялық және басқа арыздар,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азаматтық талапқа (талап арызға) қорғалушыны қорғау және мүдделері үшін, сондай-ақ сот отырыстарының хаттамаларына арыз (қарсылық) келтіру уақытының ұзақтығы;</w:t>
      </w:r>
    </w:p>
    <w:p>
      <w:pPr>
        <w:spacing w:after="0"/>
        <w:ind w:left="0"/>
        <w:jc w:val="both"/>
      </w:pPr>
      <w:r>
        <w:rPr>
          <w:rFonts w:ascii="Times New Roman"/>
          <w:b w:val="false"/>
          <w:i w:val="false"/>
          <w:color w:val="000000"/>
          <w:sz w:val="28"/>
        </w:rPr>
        <w:t xml:space="preserve">
      адвокаттың заң көмегін көрсету үшін басқа жерге шығуымен байланысты іссапар жұмыс күндерінің саны; </w:t>
      </w:r>
    </w:p>
    <w:p>
      <w:pPr>
        <w:spacing w:after="0"/>
        <w:ind w:left="0"/>
        <w:jc w:val="both"/>
      </w:pPr>
      <w:r>
        <w:rPr>
          <w:rFonts w:ascii="Times New Roman"/>
          <w:b w:val="false"/>
          <w:i w:val="false"/>
          <w:color w:val="000000"/>
          <w:sz w:val="28"/>
        </w:rPr>
        <w:t>
      адвокаттың аты, жөні (болған жағдайда), тегі және оның банктік шотының реквизиттері көрсетіледі;</w:t>
      </w:r>
    </w:p>
    <w:p>
      <w:pPr>
        <w:spacing w:after="0"/>
        <w:ind w:left="0"/>
        <w:jc w:val="both"/>
      </w:pPr>
      <w:r>
        <w:rPr>
          <w:rFonts w:ascii="Times New Roman"/>
          <w:b w:val="false"/>
          <w:i w:val="false"/>
          <w:color w:val="000000"/>
          <w:sz w:val="28"/>
        </w:rPr>
        <w:t>
      4) азаматтық істер бойынша судьялардың немесе соттардың заң көмегіне мұқтаж адамдарды ақы төлеуден және қорғау мен өкілдік етуге байланысты шығыстарды өтеуден босату және төлеуге жататын сомаларды бюджет қаражаты есебіне жатқызу туралы ұйғарымдары, оларда:</w:t>
      </w:r>
    </w:p>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(ол бар болған жағдайда);</w:t>
      </w:r>
    </w:p>
    <w:p>
      <w:pPr>
        <w:spacing w:after="0"/>
        <w:ind w:left="0"/>
        <w:jc w:val="both"/>
      </w:pPr>
      <w:r>
        <w:rPr>
          <w:rFonts w:ascii="Times New Roman"/>
          <w:b w:val="false"/>
          <w:i w:val="false"/>
          <w:color w:val="000000"/>
          <w:sz w:val="28"/>
        </w:rPr>
        <w:t>
      істің атауы, қарау орны және күні;</w:t>
      </w:r>
    </w:p>
    <w:p>
      <w:pPr>
        <w:spacing w:after="0"/>
        <w:ind w:left="0"/>
        <w:jc w:val="both"/>
      </w:pPr>
      <w:r>
        <w:rPr>
          <w:rFonts w:ascii="Times New Roman"/>
          <w:b w:val="false"/>
          <w:i w:val="false"/>
          <w:color w:val="000000"/>
          <w:sz w:val="28"/>
        </w:rPr>
        <w:t>
      заң көмегіне ақы төлеуден және қорғау немесе өкілдік етуге байланысты шығыстарды өтеуден босатылған адамның тегі, аты, әкесінің аты (ол бар болған жағдайда);</w:t>
      </w:r>
    </w:p>
    <w:p>
      <w:pPr>
        <w:spacing w:after="0"/>
        <w:ind w:left="0"/>
        <w:jc w:val="both"/>
      </w:pPr>
      <w:r>
        <w:rPr>
          <w:rFonts w:ascii="Times New Roman"/>
          <w:b w:val="false"/>
          <w:i w:val="false"/>
          <w:color w:val="000000"/>
          <w:sz w:val="28"/>
        </w:rPr>
        <w:t>
      заң көмегіне ақы төлеуден және қорғау мен өкілдік етуге байланысты шығыстарды өтеуден босату уәждері;</w:t>
      </w:r>
    </w:p>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xml:space="preserve">
      адвокаттың іс материалдарымен танысу уақытының ұзақтығы; </w:t>
      </w:r>
    </w:p>
    <w:p>
      <w:pPr>
        <w:spacing w:after="0"/>
        <w:ind w:left="0"/>
        <w:jc w:val="both"/>
      </w:pPr>
      <w:r>
        <w:rPr>
          <w:rFonts w:ascii="Times New Roman"/>
          <w:b w:val="false"/>
          <w:i w:val="false"/>
          <w:color w:val="000000"/>
          <w:sz w:val="28"/>
        </w:rPr>
        <w:t>
      адвокат қатысқан сот отырыстарының күні және ұзақтығы;</w:t>
      </w:r>
    </w:p>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(мұндай фактілер болған кезде);</w:t>
      </w:r>
    </w:p>
    <w:p>
      <w:pPr>
        <w:spacing w:after="0"/>
        <w:ind w:left="0"/>
        <w:jc w:val="both"/>
      </w:pPr>
      <w:r>
        <w:rPr>
          <w:rFonts w:ascii="Times New Roman"/>
          <w:b w:val="false"/>
          <w:i w:val="false"/>
          <w:color w:val="000000"/>
          <w:sz w:val="28"/>
        </w:rPr>
        <w:t>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p>
      <w:pPr>
        <w:spacing w:after="0"/>
        <w:ind w:left="0"/>
        <w:jc w:val="both"/>
      </w:pPr>
      <w:r>
        <w:rPr>
          <w:rFonts w:ascii="Times New Roman"/>
          <w:b w:val="false"/>
          <w:i w:val="false"/>
          <w:color w:val="000000"/>
          <w:sz w:val="28"/>
        </w:rPr>
        <w:t>
      адвокаттың заң көмегін көрсету үшін басқа жерге шығуына байланысты іссапардың жұмыс күндерінің саны;</w:t>
      </w:r>
    </w:p>
    <w:p>
      <w:pPr>
        <w:spacing w:after="0"/>
        <w:ind w:left="0"/>
        <w:jc w:val="both"/>
      </w:pPr>
      <w:r>
        <w:rPr>
          <w:rFonts w:ascii="Times New Roman"/>
          <w:b w:val="false"/>
          <w:i w:val="false"/>
          <w:color w:val="000000"/>
          <w:sz w:val="28"/>
        </w:rPr>
        <w:t>
      адвокаттың аты, жөні (болған жағдайда), тегі және оның банктік шотының реквизиттері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"Осы қағиданың 2-тармағында көрсетілген жағдайларда адвокаттың бюджеттік қаражат есебінен төлеуге жататын нақты іс бойынша қатысу сомасын адвокат уақытты ескерумен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Қылмыстық іс бойынша сотқа дейінгі өндіріс сатысында қорғау және өкілдік етуге байланысты адвокаттың шығыстарын өтеу және заң көмегін төлеу туралы қаулы адвокаттың өтініші негізінде үш жұмыс күн ішінде шығарылады және оған қаулының шығарылуымен бір уақытта тапсырылады не қағаз жеткізгіште не заң көмегінің бірыңғай ақпараттық жүйесі арқылы электрондық құжат нысанында жолданады, ал тапсырманың орындалуы бір айдан астам уақытқа созылған жағдайда әр айдың соңғы жұмыс күнінен кешіктірілмей тапсырылады.</w:t>
      </w:r>
    </w:p>
    <w:p>
      <w:pPr>
        <w:spacing w:after="0"/>
        <w:ind w:left="0"/>
        <w:jc w:val="both"/>
      </w:pPr>
      <w:r>
        <w:rPr>
          <w:rFonts w:ascii="Times New Roman"/>
          <w:b w:val="false"/>
          <w:i w:val="false"/>
          <w:color w:val="000000"/>
          <w:sz w:val="28"/>
        </w:rPr>
        <w:t>
      Әкімшілік жауапкершілікке тартылған тұлғаны қорғаумен байланысты адвокаттың шығыстарын өтеу және заң көмегін төлеу туралы қаулы адвокаттың өтініші негізінде үш жұмыс күн ішінде шығарылады және оған әкімшілік құқық бұзушылық туралы іс бойынша қаулының шығарылуымен бір уақытта тапсырылады не жазбаша нысанда немесе заң көмегінің бірыңғай ақпараттық жүйесі арқылы электрондық құжат нысанында жолданады. Бұл қаулы адвокаттың арызы бойынша тиісті шешім қабылданғаннан кейін де қабылдануы мүмкін.</w:t>
      </w:r>
    </w:p>
    <w:p>
      <w:pPr>
        <w:spacing w:after="0"/>
        <w:ind w:left="0"/>
        <w:jc w:val="both"/>
      </w:pPr>
      <w:r>
        <w:rPr>
          <w:rFonts w:ascii="Times New Roman"/>
          <w:b w:val="false"/>
          <w:i w:val="false"/>
          <w:color w:val="000000"/>
          <w:sz w:val="28"/>
        </w:rPr>
        <w:t>
      Сот қарастырған қылмыстық іс бойынша қорғау мен өкілдік етуге байланысты шығыстарды өтеу және күдіктіге, айыпталушыға, сотталушыға, сотталғанға, ақталушыға немесе жәбірленушіге заң көмегін көрсету бойынша ақы төлеу туралы қаулы адвокаттың өтініші негізінде шығарылады және оған сот үкімін немесе басқа да сот актісі шығарған күні тапсырылады не қағаз жеткізгіште не заң көмегінің бірыңғай ақпараттық жүйесі арқылы электрондық құжат нысанында жолданады. Айрықша жағдайларда сот талқылауларының үздіксіз бір айдан аса созылуы кезінде сот қаулысы ай сайын шығарылады.</w:t>
      </w:r>
    </w:p>
    <w:p>
      <w:pPr>
        <w:spacing w:after="0"/>
        <w:ind w:left="0"/>
        <w:jc w:val="both"/>
      </w:pPr>
      <w:r>
        <w:rPr>
          <w:rFonts w:ascii="Times New Roman"/>
          <w:b w:val="false"/>
          <w:i w:val="false"/>
          <w:color w:val="000000"/>
          <w:sz w:val="28"/>
        </w:rPr>
        <w:t>
      Азаматтық іс бойынша заң көмегін көрсету және өкілдік етуге байланысты шығыстарды өтеу туралы сот ұйғарымы адвокаттың өтініші негізінде үш жұмыс күн ішінде шығарылады және оған шығарылған күні тапсырылады не жазбаша нысанда немесе заң көмегінің бірыңғай ақпараттық жүйесі арқылы электрондық құжат нысанында жолданады.</w:t>
      </w:r>
    </w:p>
    <w:p>
      <w:pPr>
        <w:spacing w:after="0"/>
        <w:ind w:left="0"/>
        <w:jc w:val="both"/>
      </w:pPr>
      <w:r>
        <w:rPr>
          <w:rFonts w:ascii="Times New Roman"/>
          <w:b w:val="false"/>
          <w:i w:val="false"/>
          <w:color w:val="000000"/>
          <w:sz w:val="28"/>
        </w:rPr>
        <w:t>
      Нақты іс бойынша қаулының не ұйғарымның бір данасы тиісті істің материалдарына тіркеледі, екінші данасы шығарылған күні адвокатқа беріледі не қағаздағы жеткізгіште немесе заң көмегінің бірыңғай ақпараттық жүйесі арқылы электрондық құжат нысанында жолданады, үшінші данасы Адвокаттар алқасына шығарылған күннің келесі күнінен кешіктірілмей жолданады.</w:t>
      </w:r>
    </w:p>
    <w:p>
      <w:pPr>
        <w:spacing w:after="0"/>
        <w:ind w:left="0"/>
        <w:jc w:val="both"/>
      </w:pPr>
      <w:r>
        <w:rPr>
          <w:rFonts w:ascii="Times New Roman"/>
          <w:b w:val="false"/>
          <w:i w:val="false"/>
          <w:color w:val="000000"/>
          <w:sz w:val="28"/>
        </w:rPr>
        <w:t>
      Қорғау және өкілдік етуге байланысты көрсетілген заң көмегіне ақы төлеу және шығыстарды өтеу туралы өтініште адвокат нақты іс бойынша заң көмегін көрсетуге кеткен уақытының және іссапарға кеткен шығыстарының нақты есебін көрсетеді. Өтініште көрсетілген мәліметтердің дұрыс көрсетілмегені үшін адвокат Заңға сәйкес жауапкершілікке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Заң көмегін көрсету нәтижелері бойынша адвокат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 жасайды және аумақтық әділет органдарына осы Қағидалардың 4-тармағының 1)-4) тармақшаларында көрсетілген құжаттарды қоса бере отырып заң көмегінің бірыңғай ақпараттық жүйесі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Аумақтық әділет органы адвокаттың өтінішінің адвокаттардың құқықтық консультация беру бойынша орындалған жұмыстары туралы актілерде, қаулылар мен ұйғарымдарда көрсетілген деректердің сәйкестігін тексеру нәтижесі бойынша, адвокаттың заң көмегінің түрлері бойынша бөлінген жұмысын, төленетін соманы көрсете отырып ай сайын еркін нысанда салыстыру актісін заң көмегінің бірыңғай ақпараттық жүйесінде жасайды және адвокаттың банктік шотына адвокаттың заң көмегінің түрлері және қылмыстық құқық бұзушылықтардың санаты бойынша бөлінген адвокатқа төленуге жататын соманы есептік кезеңнен кейінгі айдың 15 күнінен кешіктірмей, ал желтоқсан айы үшін – есептік айдың 20 күнінен кешіктірмей аударады.</w:t>
      </w:r>
    </w:p>
    <w:p>
      <w:pPr>
        <w:spacing w:after="0"/>
        <w:ind w:left="0"/>
        <w:jc w:val="both"/>
      </w:pPr>
      <w:r>
        <w:rPr>
          <w:rFonts w:ascii="Times New Roman"/>
          <w:b w:val="false"/>
          <w:i w:val="false"/>
          <w:color w:val="000000"/>
          <w:sz w:val="28"/>
        </w:rPr>
        <w:t>
      Адвокаттың өтінішінде, құқықтық консультация беру жөніндегі орындалған жұмысы туралы актілерде, қаулыларда немесе ұйғарымдарда көрсетілген мәліметтердің осы Қағиданың 4-тармағының 3) және 4)-тармақшаларында көзделген талаптарға сәйкес келмеу дәйектері анықталған жағдайда, аумақтық әділет органы оларды арифметикалық және өзге де қателерді түзету үшін адвокатқа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Ағымдағы жылғы 20-желтоқсанынан кейін заң көмегінің бірыңғай ақпараттық жүйесі арқылы ұсынған өтініштері бойынша адвокаттарға төленуге жататын қаржыны қаржыландыру келесі жылы бөлінетін республикалық бюджет есебінен жүзеге асырылады.";</w:t>
      </w:r>
    </w:p>
    <w:bookmarkStart w:name="z12"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1-қосымшасы</w:t>
      </w:r>
      <w:r>
        <w:rPr>
          <w:rFonts w:ascii="Times New Roman"/>
          <w:b w:val="false"/>
          <w:i w:val="false"/>
          <w:color w:val="000000"/>
          <w:sz w:val="28"/>
        </w:rPr>
        <w:t xml:space="preserve"> алып тасталсын.</w:t>
      </w:r>
    </w:p>
    <w:bookmarkEnd w:id="3"/>
    <w:bookmarkStart w:name="z13"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бұйрықтың мемлекеттік тіркелуін қамтамасыз етсін.</w:t>
      </w:r>
    </w:p>
    <w:bookmarkEnd w:id="4"/>
    <w:bookmarkStart w:name="z1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5"/>
    <w:bookmarkStart w:name="z15"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