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41b9" w14:textId="0984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саласындағы мемлекеттік монополия субъектісі іске асыратын қызметтердің бағаларын бекіту туралы" Қазақстан Республикасы Цифрлық даму, инновациялар және аэроғарыш өнеркәсібі министрінің 2019 жылғы 20 қарашадағы № 314/НҚ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2021 жылғы 15 қыркүйектегі № 310/НҚ бұйрығы. Қазақстан Республикасының Әділет министрлігінде 2021 жылғы 18 қыркүйекте № 24431 болып тіркелді. Күші жойылды - Қазақстан Республикасының Цифрлық даму, инновациялар және аэроғарыш өнеркәсібі министрінің м.а. 2024 жылғы 22 шiлдедегi № 434/НҚ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м.а. 22.07.2024 </w:t>
      </w:r>
      <w:r>
        <w:rPr>
          <w:rFonts w:ascii="Times New Roman"/>
          <w:b w:val="false"/>
          <w:i w:val="false"/>
          <w:color w:val="ff0000"/>
          <w:sz w:val="28"/>
        </w:rPr>
        <w:t>№ 434/НҚ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"Байланыс туралы" Қазақстан Республикасы Заңының </w:t>
      </w:r>
      <w:r>
        <w:rPr>
          <w:rFonts w:ascii="Times New Roman"/>
          <w:b w:val="false"/>
          <w:i w:val="false"/>
          <w:color w:val="000000"/>
          <w:sz w:val="28"/>
        </w:rPr>
        <w:t>9-1-бабының</w:t>
      </w:r>
      <w:r>
        <w:rPr>
          <w:rFonts w:ascii="Times New Roman"/>
          <w:b w:val="false"/>
          <w:i w:val="false"/>
          <w:color w:val="000000"/>
          <w:sz w:val="28"/>
        </w:rPr>
        <w:t xml:space="preserve"> 2-тармағына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"Байланыс саласындағы мемлекеттік монополия субъектісі іске асыратын қызметтердің бағаларын бекіту туралы" Қазақстан Республикасы Цифрлық даму, инновациялар және аэроғарыш өнеркәсібі министрінің 2019 жылғы 20 қарашадағы № 314/НҚ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19637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Байланыс саласындағы мемлекеттік монополия субъектісі іске асыратын қызметтердің </w:t>
      </w:r>
      <w:r>
        <w:rPr>
          <w:rFonts w:ascii="Times New Roman"/>
          <w:b w:val="false"/>
          <w:i w:val="false"/>
          <w:color w:val="000000"/>
          <w:sz w:val="28"/>
        </w:rPr>
        <w:t>бағаларында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1-жол мынадай редакцияда жазылсын: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теле-, радиоарналарды қабылдау сапасын қоса алғанда, көрсетілетін байланыс қызметтері сапасының параметрлерін өлшеу жөніндегі жұмыстарды орындау, сондай-ақ радиожиілік спектрінің, радиоэлектрондық құралдардың және (немесе) жоғары жиілікті құрылғыларды мониторингілеу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671 263 111</w:t>
            </w:r>
          </w:p>
        </w:tc>
      </w:tr>
    </w:tbl>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Қазақстан Республикасы Цифрлық даму, инновациялар және аэроғарыш өнеркәсібі министрлігінің Телекоммуникациялар комитеті:</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Республикасының Цифрлық даму, инновациялар және аэроғарыш өнеркәсібі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Бәсекелестікті қорғау және</w:t>
            </w:r>
          </w:p>
          <w:p>
            <w:pPr>
              <w:spacing w:after="20"/>
              <w:ind w:left="20"/>
              <w:jc w:val="both"/>
            </w:pPr>
            <w:r>
              <w:rPr>
                <w:rFonts w:ascii="Times New Roman"/>
                <w:b w:val="false"/>
                <w:i/>
                <w:color w:val="000000"/>
                <w:sz w:val="20"/>
              </w:rPr>
              <w:t>дамыту агенттігі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