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6b1b" w14:textId="fb66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қағидаларын бекіту туралы" Қазақстан Республикасы Индустрия және инфрақұрылымдық даму министрінің міндетін атқарушының 2020 жылғы 7 сәуірдегі № 188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4 қазандағы № 523 бұйрығы. Қазақстан Республикасының Әділет министрлігінде 2021 жылғы 5 қазанда № 24640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қағидаларын бекіту туралы" Қазақстан Республикасы Индустрия және инфрақұрылымдық даму министрінің міндетін атқарушының 2020 жылғы 7 сәуірдегі № 188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2020 жылғы 7 сәуірде № 20331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"27. Жергілікті атқарушы орган өтінішті келіп түскен күнінен бастап бес жұмыс күні ішінде барлауға рұқсат алу құқығының болуы, өтініштің көзделген нысанға сәйкестігі, талап етілетін мәліметтердің толықтығы мен жеткіліктілігі және оларды растайтын құжаттар тұрғысынан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қарайды.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1), 2) және 3) тармақшаларына сәйкес рұқсат беруден бас тарту үшін негіздер болмаған жағдайда, жергілікті атқарушы орган өтініш берушіге сұралып отырған жер қойнауы учаскесі аумағының шекараларын айқындау мен келісу және осы аумақты басқа жер қойнауын пайдаланушылардың жер қойнауы учаскелерінің аумақтарымен, ерекше қорғалатын табиғи аумақтармен және мемлекеттік орман қорының жерлерімен, су қорғау аймақтарының аумақтарымен қоса атқару мүмкіндігін анықтау қажеттігі туралы хабарлама жібереді, жер қойнауын зерттеу жөніндегі уәкілетті органның аумақтық бөлімшесінде, ерекше қорғалатын табиғи аумақтар саласындағы уәкілетті органда және су ресурстарын реттеу мен пайдалану жөніндегі бассейндік инспекцияда жүзеге асырылады.</w:t>
      </w:r>
    </w:p>
    <w:bookmarkEnd w:id="3"/>
    <w:p>
      <w:pPr>
        <w:spacing w:after="0"/>
        <w:ind w:left="0"/>
        <w:jc w:val="both"/>
      </w:pPr>
      <w:r>
        <w:rPr>
          <w:rFonts w:ascii="Times New Roman"/>
          <w:b w:val="false"/>
          <w:i w:val="false"/>
          <w:color w:val="000000"/>
          <w:sz w:val="28"/>
        </w:rPr>
        <w:t>
      Ерекше қорғалатын табиғи аумақтар саласындағы уәкілетті орган жер қойнауын зерттеу жөніндегі уәкілетті органмен өзара іс-қимыл шеңберінде сұратылып отырған жер қойнауы учаскесінің аумағын ерекше қорғалатын табиғи аумақтармен және орман қорының жерлерімен ықтимал қоса атқаруын анықтау үшін өтініш берушіден тиісті сұрау алған күннен бастап бастап он бес жұмыс күні ішінде сұратылып отырған жер қойнауы учаскесінің (сұратылып отырған учаскелердің) аумағы (аумақтары) туралы құжаттарды (сұратылып отырған жер қойнауы учаскесінің орналасу картограммасы, шолу (ахуалдық) схемасы) қарайды.</w:t>
      </w:r>
    </w:p>
    <w:p>
      <w:pPr>
        <w:spacing w:after="0"/>
        <w:ind w:left="0"/>
        <w:jc w:val="both"/>
      </w:pPr>
      <w:r>
        <w:rPr>
          <w:rFonts w:ascii="Times New Roman"/>
          <w:b w:val="false"/>
          <w:i w:val="false"/>
          <w:color w:val="000000"/>
          <w:sz w:val="28"/>
        </w:rPr>
        <w:t>
      Су ресурстарын реттеу және пайдалану жөніндегі бассейндік инспекция сұратылып отырған жер қойнауы учаскесінің аумағын су қорғау аймақтарының, белдеулерінің және су объектілерінің аумақтарымен қоса атқару мәселесін өтініш берушіден тиісті сұрау алған күннен бастап жеті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"31. Егер жер қойнауын зерттеу жөніндегі уәкілетті органның аумақтық бөлімшесі сұрау салынатын учаске аумағының шекарасы мен нысанын қараған кезде кең таралған пайдалы қазбаларды барлау мен өндіру үшін жер қойнауы учаскелерін қоспағанда, сұрау салынатын жер қойнауы учаскесінің (сұрау салынатын учаскелерінің) аумағын (аумақтарын) басқа жер қойнауын пайдаланушылардың жер қойнауы учаскелерінің аумақтарымен толық немесе ішінара қоса атқару анықталса, өтініш беруші жергілікті атқарушы органға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6) және 7) тармақшаларында, жер қойнауын зерттеу жөніндегі уәкілетті органның аумақтық бөлімшесі сұрау салынатын жер қойнауы учаскесі (сұрау салынатын учаскелері) аумағының (аумақтарының) шекарасы мен нысанын келіскен күннен бастап бес жұмыс күні ішінде береді.</w:t>
      </w:r>
    </w:p>
    <w:bookmarkEnd w:id="4"/>
    <w:p>
      <w:pPr>
        <w:spacing w:after="0"/>
        <w:ind w:left="0"/>
        <w:jc w:val="both"/>
      </w:pPr>
      <w:r>
        <w:rPr>
          <w:rFonts w:ascii="Times New Roman"/>
          <w:b w:val="false"/>
          <w:i w:val="false"/>
          <w:color w:val="000000"/>
          <w:sz w:val="28"/>
        </w:rPr>
        <w:t>
      Көрсетілген мерзімді өткізіп алу мемлекеттік органдардың берілген өтінішті және оған қоса берілетін құжаттарды одан әрі қарауын тоқтатады.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ережелерін ескере отырып, сұрау салынатын учаске (сұрау салынатын учаскелер) аумағының шекаралары мен нысандары (аумақтарының нысандары) келісілгеннен кейін жергілікті атқарушы орган екі жұмыс күні ішінде өтініш берушіге қоршаған орта саласындағы уәкілетті органның барлауға рұқсат беруді келісу қажеттігі туралы хабарлама жібереді.</w:t>
      </w:r>
    </w:p>
    <w:p>
      <w:pPr>
        <w:spacing w:after="0"/>
        <w:ind w:left="0"/>
        <w:jc w:val="both"/>
      </w:pPr>
      <w:r>
        <w:rPr>
          <w:rFonts w:ascii="Times New Roman"/>
          <w:b w:val="false"/>
          <w:i w:val="false"/>
          <w:color w:val="000000"/>
          <w:sz w:val="28"/>
        </w:rPr>
        <w:t>
      Қоршаған ортаны қорғау саласындағы уәкілетті органның келісуі мемлекеттік экологиялық сараптама жүргізу мерзімі шегінде қызмет салдарын жою бөлімі бар жобалау құжаттамасына мемлекеттік экологиялық сараптама жүргізу барысында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"47. Жергілікті атқарушы орган өтінішті ол келіп түскен күннен бастап бес жұмыс күні ішінде өндіруге рұқсат алу құқығының болуы, өтініштің көзделген нысанға сәйкестігі, талап етілетін мәліметтер мен оларды растайтын құжаттардың толықтығы мен жеткіліктілігі тұрғысынан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ережелерін ескере отырып қарайды. Осы Қағидалардың 54-тармағының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өндіруге рұқсат беруден бас тарту үшін негіздер болмаған жағдайда, жергілікті атқарушы орган өтініш берушіге сұралып отырған жер қойнауы учаскесі аумағының шекараларын айқындау және келісу және осы аумақты басқа жер қойнауын пайдаланушылардың жер қойнауы учаскелерінің аумақтарымен, ерекше қорғалатын табиғи аумақтармен және мемлекеттік орман қорының жерлерімен, су қорғау аймақтарының аумақтарымен қоса атқару мүмкіндігін анықтау қажеттігі туралы хабарлама жібереді, жер қойнауын зерттеу жөніндегі уәкілетті органның аумақтық бөлімшесінде, ерекше қорғалатын табиғи аумақтар саласындағы уәкілетті органда және су ресурстарын реттеу мен пайдалану жөніндегі бассейндік инспекцияда жүзеге асырылады.</w:t>
      </w:r>
    </w:p>
    <w:bookmarkEnd w:id="5"/>
    <w:p>
      <w:pPr>
        <w:spacing w:after="0"/>
        <w:ind w:left="0"/>
        <w:jc w:val="both"/>
      </w:pPr>
      <w:r>
        <w:rPr>
          <w:rFonts w:ascii="Times New Roman"/>
          <w:b w:val="false"/>
          <w:i w:val="false"/>
          <w:color w:val="000000"/>
          <w:sz w:val="28"/>
        </w:rPr>
        <w:t>
      Ерекше қорғалатын табиғи аумақтар саласындағы уәкілетті орган жер қойнауын зерттеу жөніндегі уәкілетті органмен өзара іс-қимыл шеңберінде сұратылып отырған жер қойнауы учаскесінің аумағын ерекше қорғалатын табиғи аумақтармен және орман қорының жерлерімен ықтимал қоса атқаруын анықтау үшін өтініш берушіден тиісті сұрау алған күннен бастап бастап он бес жұмыс күні ішінде сұратылып отырған жер қойнауы учаскесінің (сұратылып отырған учаскелердің) аумағы (аумақтары) туралы құжаттарды (сұратылып отырған жер қойнауы учаскесінің орналасу картограммасы, шолу (ахуалдық) схемасы) қарайды.</w:t>
      </w:r>
    </w:p>
    <w:p>
      <w:pPr>
        <w:spacing w:after="0"/>
        <w:ind w:left="0"/>
        <w:jc w:val="both"/>
      </w:pPr>
      <w:r>
        <w:rPr>
          <w:rFonts w:ascii="Times New Roman"/>
          <w:b w:val="false"/>
          <w:i w:val="false"/>
          <w:color w:val="000000"/>
          <w:sz w:val="28"/>
        </w:rPr>
        <w:t>
      Су ресурстарын реттеу және пайдалану жөніндегі бассейндік инспекция сұратылып отырған жер қойнауы учаскесінің аумағын су қорғау аймақтарының, белдеулерінің және су объектілерінің аумақтарымен қоса атқару мәселесін өтініш берушіден тиісті сұрау алған күннен бастап жеті жұмыс күні ішінде қарайды.</w:t>
      </w:r>
    </w:p>
    <w:p>
      <w:pPr>
        <w:spacing w:after="0"/>
        <w:ind w:left="0"/>
        <w:jc w:val="both"/>
      </w:pPr>
      <w:r>
        <w:rPr>
          <w:rFonts w:ascii="Times New Roman"/>
          <w:b w:val="false"/>
          <w:i w:val="false"/>
          <w:color w:val="000000"/>
          <w:sz w:val="28"/>
        </w:rPr>
        <w:t xml:space="preserve">
      Егер барлауға рұқсат беру жөніндегі айрықша құқық негізінде берілген өтінішті беру кезінде осы Қағидалардың 54-тармағының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мән-жайлар болса, жергілікті атқарушы орган өтінішті қабылдайды және өтініш берушіге анықталған ескертулерді жою қажеттігі туралы он жұмыс күні ішінде хабарлайды. Бұл жағдайда жергілікті атқарушы органның өтінішті қарау мерзімінің өтуі көрсетілген кезеңге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"52. Жер қойнауын зерттеу жөніндегі уәкілетті органның аумақтық бөлімшесі сұрау салынған жер қойнауы учаскесінің (сұрау салынған учаскелердің) шекаралары мен аумағының нысанын (аумақтар нысандарын) келіскеннен кейін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ережесін ескере отырып, жергілікті атқарушы орган екі жұмыс күні ішінде өндіруге рұқсат беруді келісу үшін қоршаған ортаны қорғау саласындағы уәкілетті органға өтініш пен қоса берілетін құжаттардың көшірмелерін жібереді.</w:t>
      </w:r>
    </w:p>
    <w:bookmarkEnd w:id="6"/>
    <w:p>
      <w:pPr>
        <w:spacing w:after="0"/>
        <w:ind w:left="0"/>
        <w:jc w:val="both"/>
      </w:pPr>
      <w:r>
        <w:rPr>
          <w:rFonts w:ascii="Times New Roman"/>
          <w:b w:val="false"/>
          <w:i w:val="false"/>
          <w:color w:val="000000"/>
          <w:sz w:val="28"/>
        </w:rPr>
        <w:t>
      Өндіруге рұқсат беруді келісу осы тармақтың үшінші абзацының ережесі ескеріле отырып, жеті жұмыс күні ішінде жүзеге асырылады.</w:t>
      </w:r>
    </w:p>
    <w:p>
      <w:pPr>
        <w:spacing w:after="0"/>
        <w:ind w:left="0"/>
        <w:jc w:val="both"/>
      </w:pPr>
      <w:r>
        <w:rPr>
          <w:rFonts w:ascii="Times New Roman"/>
          <w:b w:val="false"/>
          <w:i w:val="false"/>
          <w:color w:val="000000"/>
          <w:sz w:val="28"/>
        </w:rPr>
        <w:t>
      Егер сұрау салынатын жер қойнауы учаскесінде (сұрау салынатын учаскелерде) кең таралған пайдалы қазбаларды өндіру жөніндегі белгіленіп отырған қызмет Қазақстан Республикасының заңнамасына сәйкес белгіленіп отырған қызмет жобасына міндетті түрде мемлекеттік экологиялық сараптама жүргізуді көздейтін болса, көрсетілген келісу тау-кен жұмыстарының жоспары бойынша белгіленіп отырған қызметтің мемлекеттік экологиялық сараптама жүргізу барысында жүзеге асырылады, сұрау салынған жер қойнауы учаскесі (сұрау салынған учаскелері) бойынша жеке немесе мемлекеттік экологиялық сараптама жүргізу мерзімі шегінде жалпыға ортақ пайдаланылатын автомобиль жолдарын, мемлекеттік меншіктегі теміржолдарды салудың (реконструкциялаудың), жөндеудің, гидроқұрылысты және (немесе) гидротехникалық құрылысты реконструкциялаудың және жөндеудің жобалау-сметалық құжаттамасы құрамында әзірленетін жер қойнауының гидроқұрылысы және (немесе) гидротехникалық құрылысы. Бұл жағдайда өтініш беруші мұндай келісуді он екі ай ішінде қамтамасыз етеді. Көрсетілген мерзімді өткізіп алу мемлекеттік органдардың берілген өтінішті және оған қоса берілетін құжаттарды одан әрі қарауын тоқтатады.".</w:t>
      </w:r>
    </w:p>
    <w:bookmarkStart w:name="z12"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ҚПҚ бойынша Жер қойнауын пайдалану департаменті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