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887c" w14:textId="d578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18 қазандағы № ҚР ДСМ- 106 бұйрығы. Қазақстан Республикасының Әділет министрлігінде 2021 жылғы 25 қазанда № 24868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кейбір бұйрықтарына мынадай өзгерістер мен толықтырулар енгізу:</w:t>
      </w:r>
    </w:p>
    <w:bookmarkEnd w:id="1"/>
    <w:bookmarkStart w:name="z3" w:id="2"/>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сақтандыруға аударымдарды және (немесе) жарналарды есептеу (ұстап қалу) және аудару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bookmarkEnd w:id="4"/>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3) аударымдарды және (немесе) жарналарды төлеушілер (бұдан әрі – төлеушілер) –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6) жарналар –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w:t>
      </w:r>
    </w:p>
    <w:p>
      <w:pPr>
        <w:spacing w:after="0"/>
        <w:ind w:left="0"/>
        <w:jc w:val="both"/>
      </w:pPr>
      <w:r>
        <w:rPr>
          <w:rFonts w:ascii="Times New Roman"/>
          <w:b w:val="false"/>
          <w:i w:val="false"/>
          <w:color w:val="000000"/>
          <w:sz w:val="28"/>
        </w:rPr>
        <w:t>
      7)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8) міндетті әлеуметтік медициналық сақтандыру жүйесі (бұдан әрі – МӘМС жүйесі) – МӘМС жүйесіне қатысушылар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9) жұмыс істемейтін адам (осы Қағидаларға қолданылады) – кәсіпкерлік қызметті, оның ішінде еңбек қызметін жүзеге асырмайтын және табысы жоқ адам;</w:t>
      </w:r>
    </w:p>
    <w:p>
      <w:pPr>
        <w:spacing w:after="0"/>
        <w:ind w:left="0"/>
        <w:jc w:val="both"/>
      </w:pPr>
      <w:r>
        <w:rPr>
          <w:rFonts w:ascii="Times New Roman"/>
          <w:b w:val="false"/>
          <w:i w:val="false"/>
          <w:color w:val="000000"/>
          <w:sz w:val="28"/>
        </w:rPr>
        <w:t>
      10) жеке практикамен айналысатын адам – жекеше нотариус, жеке сот орындаушысы, адвокат, кәсіби медиатор.";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"13. Заңның 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қорға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тегін медициналық көмектің кепілдік берілген көлемі ұсынылады.";</w:t>
      </w:r>
    </w:p>
    <w:bookmarkEnd w:id="5"/>
    <w:bookmarkStart w:name="z9" w:id="6"/>
    <w:p>
      <w:pPr>
        <w:spacing w:after="0"/>
        <w:ind w:left="0"/>
        <w:jc w:val="both"/>
      </w:pPr>
      <w:r>
        <w:rPr>
          <w:rFonts w:ascii="Times New Roman"/>
          <w:b w:val="false"/>
          <w:i w:val="false"/>
          <w:color w:val="000000"/>
          <w:sz w:val="28"/>
        </w:rPr>
        <w:t xml:space="preserve">
      2)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қағидаларын бекіту туралы" Қазақстан Республикасы Денсаулық сақтау министрінің 2020 жылғы 29 желтоқсандағы № ҚР ДСМ-333/2020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21977 болып тіркелген) мынадай толықтырулар енгізілсін: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 беру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мынадай мазмұндағы 20-1-тармақпен толықтырылсын:</w:t>
      </w:r>
    </w:p>
    <w:bookmarkEnd w:id="8"/>
    <w:bookmarkStart w:name="z12" w:id="9"/>
    <w:p>
      <w:pPr>
        <w:spacing w:after="0"/>
        <w:ind w:left="0"/>
        <w:jc w:val="both"/>
      </w:pPr>
      <w:r>
        <w:rPr>
          <w:rFonts w:ascii="Times New Roman"/>
          <w:b w:val="false"/>
          <w:i w:val="false"/>
          <w:color w:val="000000"/>
          <w:sz w:val="28"/>
        </w:rPr>
        <w:t xml:space="preserve">
      "20-1. Қордың АЖ-да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бөлігінде көрсетілген тұлғалар санаттары бойынша деректер болмаған жағдайда, Қор оларды мынадай растайтын құжаттарды ұсына отырып, Қорға жүгінген күннен бастап бір айға Қордың АЖ-ға тұтынушы ретінде енгізеді:</w:t>
      </w:r>
    </w:p>
    <w:bookmarkEnd w:id="9"/>
    <w:p>
      <w:pPr>
        <w:spacing w:after="0"/>
        <w:ind w:left="0"/>
        <w:jc w:val="both"/>
      </w:pPr>
      <w:r>
        <w:rPr>
          <w:rFonts w:ascii="Times New Roman"/>
          <w:b w:val="false"/>
          <w:i w:val="false"/>
          <w:color w:val="000000"/>
          <w:sz w:val="28"/>
        </w:rPr>
        <w:t>
      1) балалар бойынша – баланың (балалардың) туу туралы куәлігі (куәліктері) (не туу туралы азаматтық хал актілері жазбаларынан мәліметтерді қамтитын анықтама (анықтамалар));</w:t>
      </w:r>
    </w:p>
    <w:p>
      <w:pPr>
        <w:spacing w:after="0"/>
        <w:ind w:left="0"/>
        <w:jc w:val="both"/>
      </w:pPr>
      <w:r>
        <w:rPr>
          <w:rFonts w:ascii="Times New Roman"/>
          <w:b w:val="false"/>
          <w:i w:val="false"/>
          <w:color w:val="000000"/>
          <w:sz w:val="28"/>
        </w:rPr>
        <w:t xml:space="preserve">
      2) жұмыс істемейтін жүкті әйелдер –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031/у нысаны бойынша анықтама;</w:t>
      </w:r>
    </w:p>
    <w:p>
      <w:pPr>
        <w:spacing w:after="0"/>
        <w:ind w:left="0"/>
        <w:jc w:val="both"/>
      </w:pPr>
      <w:r>
        <w:rPr>
          <w:rFonts w:ascii="Times New Roman"/>
          <w:b w:val="false"/>
          <w:i w:val="false"/>
          <w:color w:val="000000"/>
          <w:sz w:val="28"/>
        </w:rPr>
        <w:t xml:space="preserve">
      3) жұмыссыз ретінде тіркелгендер –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17199 болып тіркелген) (бұдан әрі – № 259 бұйрық) бекітілген нысан бойынша жұмыссыз ретінде тіркеу туралы анықтама;</w:t>
      </w:r>
    </w:p>
    <w:p>
      <w:pPr>
        <w:spacing w:after="0"/>
        <w:ind w:left="0"/>
        <w:jc w:val="both"/>
      </w:pPr>
      <w:r>
        <w:rPr>
          <w:rFonts w:ascii="Times New Roman"/>
          <w:b w:val="false"/>
          <w:i w:val="false"/>
          <w:color w:val="000000"/>
          <w:sz w:val="28"/>
        </w:rPr>
        <w:t>
      4) бала (балалар) үш жасқа толғанға дейін оны (оларды) тәрбиелеп отырған жұмыс істемейтін адамдар (баланың заңды өкілдерінің бірі) – баланың (балалардың) туу туралы куәлігі (куәліктері) (не туу туралы азаматтық хал актілері жазбаларынан мәліметтерді қамтитын анықтама);</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күтімі бойынша демалыста жүрген адамдар – баланың (балалардың) туу туралы куәлігі (куәліктері) (не туу туралы азаматтық хал актілері жазбаларынан мәліметтерді қамтитын анықтама);</w:t>
      </w:r>
    </w:p>
    <w:p>
      <w:pPr>
        <w:spacing w:after="0"/>
        <w:ind w:left="0"/>
        <w:jc w:val="both"/>
      </w:pPr>
      <w:r>
        <w:rPr>
          <w:rFonts w:ascii="Times New Roman"/>
          <w:b w:val="false"/>
          <w:i w:val="false"/>
          <w:color w:val="000000"/>
          <w:sz w:val="28"/>
        </w:rPr>
        <w:t xml:space="preserve">
      6) мүгедек балаға күтімді жүзеге асыратын жұмыс істемейтін адамдар -"Медициналық – 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баланың мүгедектігі туралы анықтама (бұдан әрі – № 44 бұйрық), баланың (балалардың) туу туралы куәлігі (куәліктері) (не туу туралы азаматтық хал актілері жазбаларынан мәліметтерді қамтитын анықтама), № 259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тіркеу туралы анықтама;</w:t>
      </w:r>
    </w:p>
    <w:p>
      <w:pPr>
        <w:spacing w:after="0"/>
        <w:ind w:left="0"/>
        <w:jc w:val="both"/>
      </w:pPr>
      <w:r>
        <w:rPr>
          <w:rFonts w:ascii="Times New Roman"/>
          <w:b w:val="false"/>
          <w:i w:val="false"/>
          <w:color w:val="000000"/>
          <w:sz w:val="28"/>
        </w:rPr>
        <w:t xml:space="preserve">
      7) бала кезінен бірінші топтағы мүгедекке күтімді жүзеге асыратын жұмыс істемейтін адамдар – № 44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xml:space="preserve">
      Ұлы Отан соғысына қатысушылар үшін – "Ардагерлер туралы" Қазақстан Республикасы Заңының (бұдан әрі – Ардагерлер туралы заң)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p>
      <w:pPr>
        <w:spacing w:after="0"/>
        <w:ind w:left="0"/>
        <w:jc w:val="both"/>
      </w:pPr>
      <w:r>
        <w:rPr>
          <w:rFonts w:ascii="Times New Roman"/>
          <w:b w:val="false"/>
          <w:i w:val="false"/>
          <w:color w:val="000000"/>
          <w:sz w:val="28"/>
        </w:rPr>
        <w:t xml:space="preserve">
      Ұлы Отан соғысының мүгедектері үшін – Ардагерлер туралы заңның </w:t>
      </w:r>
      <w:r>
        <w:rPr>
          <w:rFonts w:ascii="Times New Roman"/>
          <w:b w:val="false"/>
          <w:i w:val="false"/>
          <w:color w:val="000000"/>
          <w:sz w:val="28"/>
        </w:rPr>
        <w:t>9-бабына</w:t>
      </w:r>
      <w:r>
        <w:rPr>
          <w:rFonts w:ascii="Times New Roman"/>
          <w:b w:val="false"/>
          <w:i w:val="false"/>
          <w:color w:val="000000"/>
          <w:sz w:val="28"/>
        </w:rPr>
        <w:t xml:space="preserve"> сәйкес Ұлы Отан соғысы ардагерінің куәлігі немесе жасына байланысты зейнетақы төлемдерін (жәрдемақыларды) алушының куәлігінде белгі қойылған беттердің көшірмелері;</w:t>
      </w:r>
    </w:p>
    <w:p>
      <w:pPr>
        <w:spacing w:after="0"/>
        <w:ind w:left="0"/>
        <w:jc w:val="both"/>
      </w:pPr>
      <w:r>
        <w:rPr>
          <w:rFonts w:ascii="Times New Roman"/>
          <w:b w:val="false"/>
          <w:i w:val="false"/>
          <w:color w:val="000000"/>
          <w:sz w:val="28"/>
        </w:rPr>
        <w:t>
      ардагерлер үшін - жасына байланысты зейнетақы төлемдерін (жәрдемақыларды) алушының куәлігіне белгі қойылған беттердің көшірмелері;</w:t>
      </w:r>
    </w:p>
    <w:p>
      <w:pPr>
        <w:spacing w:after="0"/>
        <w:ind w:left="0"/>
        <w:jc w:val="both"/>
      </w:pPr>
      <w:r>
        <w:rPr>
          <w:rFonts w:ascii="Times New Roman"/>
          <w:b w:val="false"/>
          <w:i w:val="false"/>
          <w:color w:val="000000"/>
          <w:sz w:val="28"/>
        </w:rPr>
        <w:t xml:space="preserve">
      зейнетақы төлемдерін алушылар үшін –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нысан бойынша жасына байланысты зейнетақы/жәрдемақы алушының куәлігі;</w:t>
      </w:r>
    </w:p>
    <w:p>
      <w:pPr>
        <w:spacing w:after="0"/>
        <w:ind w:left="0"/>
        <w:jc w:val="both"/>
      </w:pPr>
      <w:r>
        <w:rPr>
          <w:rFonts w:ascii="Times New Roman"/>
          <w:b w:val="false"/>
          <w:i w:val="false"/>
          <w:color w:val="000000"/>
          <w:sz w:val="28"/>
        </w:rPr>
        <w:t xml:space="preserve">
      9) жұмыс істемейтін қандастар –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нысан бойынша қандастар куәлігі және № 259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жұмыссыз ретінде тіркеу туралы анықтама;</w:t>
      </w:r>
    </w:p>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 "Алтын алқа", "Күміс алқа" алқаларымен наградталғанын немесе бұрын "Батыр Ана" атағын алғанын растайтын, I және II дәрежелі "Ана даңқы" ордендерімен наградталған көп балалы ананың наградталғанын немесе атақ алғанын растайтын құжат;</w:t>
      </w:r>
    </w:p>
    <w:p>
      <w:pPr>
        <w:spacing w:after="0"/>
        <w:ind w:left="0"/>
        <w:jc w:val="both"/>
      </w:pPr>
      <w:r>
        <w:rPr>
          <w:rFonts w:ascii="Times New Roman"/>
          <w:b w:val="false"/>
          <w:i w:val="false"/>
          <w:color w:val="000000"/>
          <w:sz w:val="28"/>
        </w:rPr>
        <w:t xml:space="preserve">
      11) мүгедектер - № 44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мүгедектігі туралы анықтама;</w:t>
      </w:r>
    </w:p>
    <w:p>
      <w:pPr>
        <w:spacing w:after="0"/>
        <w:ind w:left="0"/>
        <w:jc w:val="both"/>
      </w:pPr>
      <w:r>
        <w:rPr>
          <w:rFonts w:ascii="Times New Roman"/>
          <w:b w:val="false"/>
          <w:i w:val="false"/>
          <w:color w:val="000000"/>
          <w:sz w:val="28"/>
        </w:rPr>
        <w:t>
      12) орта, техникалық және кәсіптік, орта білімнен кейінгі, жоғары білім беру, сондай – ақ жоғары оқу орнынан кейінгі білім беру ұйымдарында күндізгі оқу нысанында білім алатын адамдар - орта, техникалық және кәсіптік, орта білімнен кейінгі, жоғары және (немесе) жоғары оқу орнынан кейінгі білім беру ұйымынан анықтама;</w:t>
      </w:r>
    </w:p>
    <w:p>
      <w:pPr>
        <w:spacing w:after="0"/>
        <w:ind w:left="0"/>
        <w:jc w:val="both"/>
      </w:pPr>
      <w:r>
        <w:rPr>
          <w:rFonts w:ascii="Times New Roman"/>
          <w:b w:val="false"/>
          <w:i w:val="false"/>
          <w:color w:val="000000"/>
          <w:sz w:val="28"/>
        </w:rPr>
        <w:t xml:space="preserve">
      13) мемлекеттік атаулы әлеуметтік көмекті жұмыс істемейтін алушылар –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сәйкес берілген өтініш берушінің (отбасының) атаулы әлеуметтік көмек алушыларға тиесілігін растайтын анықтама;</w:t>
      </w:r>
    </w:p>
    <w:p>
      <w:pPr>
        <w:spacing w:after="0"/>
        <w:ind w:left="0"/>
        <w:jc w:val="both"/>
      </w:pPr>
      <w:r>
        <w:rPr>
          <w:rFonts w:ascii="Times New Roman"/>
          <w:b w:val="false"/>
          <w:i w:val="false"/>
          <w:color w:val="000000"/>
          <w:sz w:val="28"/>
        </w:rPr>
        <w:t xml:space="preserve">
      14) Қазақстан Республикасы Үкіметінің № 224 қаулысына сәйкес аударымдар және (немесе) жарналар төлеуден босатылған немесе жұмыс беруші дағдарыстық жағдайлар кезеңінде елдің экономикалық қауіпсіздігін қамтамасыз ету үшін қабылданған құқықтық актілердің ережелеріне сәйкес МӘМС-ке аударымдар және (немесе) Қазақстан Республикасы Үкіметінің актілеріне сәйкес халықтың өмірі мен денсаулығына қатер төндіретін немесе қатер төндіруі мүмкін адамдардың жеке басын куәландыратын құжат болып табылатын немесе Салық </w:t>
      </w:r>
      <w:r>
        <w:rPr>
          <w:rFonts w:ascii="Times New Roman"/>
          <w:b w:val="false"/>
          <w:i w:val="false"/>
          <w:color w:val="000000"/>
          <w:sz w:val="28"/>
        </w:rPr>
        <w:t>кодексінде</w:t>
      </w:r>
      <w:r>
        <w:rPr>
          <w:rFonts w:ascii="Times New Roman"/>
          <w:b w:val="false"/>
          <w:i w:val="false"/>
          <w:color w:val="000000"/>
          <w:sz w:val="28"/>
        </w:rPr>
        <w:t xml:space="preserve"> –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мынадай құжаттардың бірі:</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тоқтату күні мен оны тоқтатудың негізі туралы жұмыс берушінің белгісі бар еңбек шарты;</w:t>
      </w:r>
    </w:p>
    <w:p>
      <w:pPr>
        <w:spacing w:after="0"/>
        <w:ind w:left="0"/>
        <w:jc w:val="both"/>
      </w:pPr>
      <w:r>
        <w:rPr>
          <w:rFonts w:ascii="Times New Roman"/>
          <w:b w:val="false"/>
          <w:i w:val="false"/>
          <w:color w:val="000000"/>
          <w:sz w:val="28"/>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0"/>
        <w:ind w:left="0"/>
        <w:jc w:val="both"/>
      </w:pPr>
      <w:r>
        <w:rPr>
          <w:rFonts w:ascii="Times New Roman"/>
          <w:b w:val="false"/>
          <w:i w:val="false"/>
          <w:color w:val="000000"/>
          <w:sz w:val="28"/>
        </w:rPr>
        <w:t>
      жұмыскерлерге жалақы төлеу ведомосынан үзінді көшірмелер;</w:t>
      </w:r>
    </w:p>
    <w:p>
      <w:pPr>
        <w:spacing w:after="0"/>
        <w:ind w:left="0"/>
        <w:jc w:val="both"/>
      </w:pPr>
      <w:r>
        <w:rPr>
          <w:rFonts w:ascii="Times New Roman"/>
          <w:b w:val="false"/>
          <w:i w:val="false"/>
          <w:color w:val="000000"/>
          <w:sz w:val="28"/>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0"/>
        <w:ind w:left="0"/>
        <w:jc w:val="both"/>
      </w:pPr>
      <w:r>
        <w:rPr>
          <w:rFonts w:ascii="Times New Roman"/>
          <w:b w:val="false"/>
          <w:i w:val="false"/>
          <w:color w:val="000000"/>
          <w:sz w:val="28"/>
        </w:rPr>
        <w:t>
      аударылған міндетті зейнетақы жарналары туралы бірыңғай жинақтаушы зейнетақы қорынан үзінді көшірмелер;</w:t>
      </w:r>
    </w:p>
    <w:p>
      <w:pPr>
        <w:spacing w:after="0"/>
        <w:ind w:left="0"/>
        <w:jc w:val="both"/>
      </w:pPr>
      <w:r>
        <w:rPr>
          <w:rFonts w:ascii="Times New Roman"/>
          <w:b w:val="false"/>
          <w:i w:val="false"/>
          <w:color w:val="000000"/>
          <w:sz w:val="28"/>
        </w:rPr>
        <w:t>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дуальды оқыту туралы шарт;</w:t>
      </w:r>
    </w:p>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p>
      <w:pPr>
        <w:spacing w:after="0"/>
        <w:ind w:left="0"/>
        <w:jc w:val="both"/>
      </w:pPr>
      <w:r>
        <w:rPr>
          <w:rFonts w:ascii="Times New Roman"/>
          <w:b w:val="false"/>
          <w:i w:val="false"/>
          <w:color w:val="000000"/>
          <w:sz w:val="28"/>
        </w:rPr>
        <w:t>
      еңбек қатынастарының болуын растайтын заңды фактіні анықтау туралы соттың заңды күшіне енген шешімі жұмыскердің еңбек қызметін растайтын құжат болуы мүмкін.".</w:t>
      </w:r>
    </w:p>
    <w:bookmarkStart w:name="z13" w:id="10"/>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