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3f77" w14:textId="7cf3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22 қазандағы № 1092 бұйрығы. Қазақстан Республикасының Әділет министрлігінде 2021 жылғы 26 қазанда № 24886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қаржылық есептілік стандартын бекіту туралы" Қазақстан Республикасы Қаржы министрінің 2013 жылғы 31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8328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"Бухгалтерлік есеп және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4)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 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 Осы Стандарттың күші Қазақстан Республикасының заңнамасына сәйкес бухгалтерлік есеп пен қаржылық есептілік жүйесін реттеуді Қазақстан Республикасының Ұлттық Банкі жүзеге асыратын қаржы ұйымдарына, Қазақстан Республикасының бейрезидент банктерінің филиалдарына, Қазақстан Республикасының бейрезидент сақтандыру (қайта сақтандыру) ұйымдарының филиалдарына, Қазақстан Республикасының бейрезидент сақтандыру брокерлерінің филиалдарына және Даму Банкіне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 тарау. Бухгалтерлік есеп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Негізгі құралдар мен материалдық емес активтер актив ретінде танылады, егер:</w:t>
      </w:r>
    </w:p>
    <w:p>
      <w:pPr>
        <w:spacing w:after="0"/>
        <w:ind w:left="0"/>
        <w:jc w:val="both"/>
      </w:pPr>
      <w:r>
        <w:rPr>
          <w:rFonts w:ascii="Times New Roman"/>
          <w:b w:val="false"/>
          <w:i w:val="false"/>
          <w:color w:val="000000"/>
          <w:sz w:val="28"/>
        </w:rPr>
        <w:t>
      активке байланысты болашақ экономикалық пайда субъектіге түсуі мүмкін;</w:t>
      </w:r>
    </w:p>
    <w:p>
      <w:pPr>
        <w:spacing w:after="0"/>
        <w:ind w:left="0"/>
        <w:jc w:val="both"/>
      </w:pPr>
      <w:r>
        <w:rPr>
          <w:rFonts w:ascii="Times New Roman"/>
          <w:b w:val="false"/>
          <w:i w:val="false"/>
          <w:color w:val="000000"/>
          <w:sz w:val="28"/>
        </w:rPr>
        <w:t>
      активтің өзіндік құны сенімді өлшенеді;</w:t>
      </w:r>
    </w:p>
    <w:p>
      <w:pPr>
        <w:spacing w:after="0"/>
        <w:ind w:left="0"/>
        <w:jc w:val="both"/>
      </w:pPr>
      <w:r>
        <w:rPr>
          <w:rFonts w:ascii="Times New Roman"/>
          <w:b w:val="false"/>
          <w:i w:val="false"/>
          <w:color w:val="000000"/>
          <w:sz w:val="28"/>
        </w:rPr>
        <w:t>
      актив әдеттегі қызмет барысында кейіннен сату үшін сатып 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Қызметтер көрсету, жұмыстарды орындау кезінде табыс есепті күнге операцияның аяқталу сатысын көрсету арқылы танылады.</w:t>
      </w:r>
    </w:p>
    <w:p>
      <w:pPr>
        <w:spacing w:after="0"/>
        <w:ind w:left="0"/>
        <w:jc w:val="both"/>
      </w:pPr>
      <w:r>
        <w:rPr>
          <w:rFonts w:ascii="Times New Roman"/>
          <w:b w:val="false"/>
          <w:i w:val="false"/>
          <w:color w:val="000000"/>
          <w:sz w:val="28"/>
        </w:rPr>
        <w:t>
      Операцияның аяқталу кезеңі орындалған жұмысты сенімді бағалауды қамтамасыз ететін тәсілмен анықталады, атап айтқанда:</w:t>
      </w:r>
    </w:p>
    <w:p>
      <w:pPr>
        <w:spacing w:after="0"/>
        <w:ind w:left="0"/>
        <w:jc w:val="both"/>
      </w:pPr>
      <w:r>
        <w:rPr>
          <w:rFonts w:ascii="Times New Roman"/>
          <w:b w:val="false"/>
          <w:i w:val="false"/>
          <w:color w:val="000000"/>
          <w:sz w:val="28"/>
        </w:rPr>
        <w:t>
      орындалған жұмыс туралы есептер;</w:t>
      </w:r>
    </w:p>
    <w:p>
      <w:pPr>
        <w:spacing w:after="0"/>
        <w:ind w:left="0"/>
        <w:jc w:val="both"/>
      </w:pPr>
      <w:r>
        <w:rPr>
          <w:rFonts w:ascii="Times New Roman"/>
          <w:b w:val="false"/>
          <w:i w:val="false"/>
          <w:color w:val="000000"/>
          <w:sz w:val="28"/>
        </w:rPr>
        <w:t>
      көрсетілген қызметтер, жұмыстар қызметтердің, жұмыстардың орындалуының жалпы көлемінің пайызы ретінде;</w:t>
      </w:r>
    </w:p>
    <w:p>
      <w:pPr>
        <w:spacing w:after="0"/>
        <w:ind w:left="0"/>
        <w:jc w:val="both"/>
      </w:pPr>
      <w:r>
        <w:rPr>
          <w:rFonts w:ascii="Times New Roman"/>
          <w:b w:val="false"/>
          <w:i w:val="false"/>
          <w:color w:val="000000"/>
          <w:sz w:val="28"/>
        </w:rPr>
        <w:t>
      келтірілген шығындардың жалпы күтілетін шығындарға пропорционалды қатынасы.</w:t>
      </w:r>
    </w:p>
    <w:p>
      <w:pPr>
        <w:spacing w:after="0"/>
        <w:ind w:left="0"/>
        <w:jc w:val="both"/>
      </w:pPr>
      <w:r>
        <w:rPr>
          <w:rFonts w:ascii="Times New Roman"/>
          <w:b w:val="false"/>
          <w:i w:val="false"/>
          <w:color w:val="000000"/>
          <w:sz w:val="28"/>
        </w:rPr>
        <w:t>
      Қызметтер көрсетуді, жұмыстарды орындауды көздейтін операцияның нәтижесін сенімді бағалау мүмкін болмаған кезде кіріс танылған өтелетін шығыстар сомасында ғана танылады.</w:t>
      </w:r>
    </w:p>
    <w:p>
      <w:pPr>
        <w:spacing w:after="0"/>
        <w:ind w:left="0"/>
        <w:jc w:val="both"/>
      </w:pPr>
      <w:r>
        <w:rPr>
          <w:rFonts w:ascii="Times New Roman"/>
          <w:b w:val="false"/>
          <w:i w:val="false"/>
          <w:color w:val="000000"/>
          <w:sz w:val="28"/>
        </w:rPr>
        <w:t>
      Шарт бойынша ақша қаражатын алу күтілмесе, шарт бойынша келтірілген шығындар сол күні шығын ретінде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"64. Шығыстар, егер активтің азаюына немесе сенімді өлшенетін міндеттеменің ұлғаюына байланысты болашақ экономикалық пайданың азаюы орын алса, пайда мен шығындар туралы есепте танылады.</w:t>
      </w:r>
    </w:p>
    <w:p>
      <w:pPr>
        <w:spacing w:after="0"/>
        <w:ind w:left="0"/>
        <w:jc w:val="both"/>
      </w:pPr>
      <w:r>
        <w:rPr>
          <w:rFonts w:ascii="Times New Roman"/>
          <w:b w:val="false"/>
          <w:i w:val="false"/>
          <w:color w:val="000000"/>
          <w:sz w:val="28"/>
        </w:rPr>
        <w:t>
      Шығыстар, егер шығындар болашақ экономикалық пайда әкелмесе, сол күні пайда мен шығындар туралы есепте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 тарау. Қаржылық есептілікті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"74. Алдыңғы кезеңге қатысты салыстырмалы ақпарат қаржылық есептіліктегі барлық сандық ақпарат үшін ашылады.";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 тарау. Өтпелі ережелер".</w:t>
      </w:r>
    </w:p>
    <w:bookmarkStart w:name="z14" w:id="4"/>
    <w:p>
      <w:pPr>
        <w:spacing w:after="0"/>
        <w:ind w:left="0"/>
        <w:jc w:val="both"/>
      </w:pPr>
      <w:r>
        <w:rPr>
          <w:rFonts w:ascii="Times New Roman"/>
          <w:b w:val="false"/>
          <w:i w:val="false"/>
          <w:color w:val="000000"/>
          <w:sz w:val="28"/>
        </w:rPr>
        <w:t xml:space="preserve">
      2. "Бухгалтерлік есепті жүргізу қағидаларын бекіту туралы" Қазақстан Республикасы Қаржы министрінің 2015 жылғы 31 наурыздағы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10954 болып тіркелген) мынадай өзгерістер мен толықтырулар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 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"6. Қазақстан Республикасының заңнамасында қызметтің жекелеген түрлері бойынша кірістерді, шығыстарды, активтер мен міндеттемелерді есепке алуда бөлу көзделген жағдайда бөлек есеп жүргізеді.</w:t>
      </w:r>
    </w:p>
    <w:p>
      <w:pPr>
        <w:spacing w:after="0"/>
        <w:ind w:left="0"/>
        <w:jc w:val="both"/>
      </w:pPr>
      <w:r>
        <w:rPr>
          <w:rFonts w:ascii="Times New Roman"/>
          <w:b w:val="false"/>
          <w:i w:val="false"/>
          <w:color w:val="000000"/>
          <w:sz w:val="28"/>
        </w:rPr>
        <w:t>
      Бюджеттен нысаналы түсімдерді алушылар нысаналы түсімдер шеңберінде алынған (шеккен) кірістердің, шығыстардың, активтер мен міндеттемелердің бөлек есебін жүргізеді.</w:t>
      </w:r>
    </w:p>
    <w:p>
      <w:pPr>
        <w:spacing w:after="0"/>
        <w:ind w:left="0"/>
        <w:jc w:val="both"/>
      </w:pPr>
      <w:r>
        <w:rPr>
          <w:rFonts w:ascii="Times New Roman"/>
          <w:b w:val="false"/>
          <w:i w:val="false"/>
          <w:color w:val="000000"/>
          <w:sz w:val="28"/>
        </w:rPr>
        <w:t>
      Сенімгерлік басқару шарты бойынша мүлікті баланс ұстаушы (бұдан әрі - Баланс ұстаушы) мемлекеттік мекеме Баланс ұстаушы болып табылатын жағдайларды қоспағанда, мүлікті сенімгерлік басқарушыға (бұдан әрі-Басқарушы) береді.</w:t>
      </w:r>
    </w:p>
    <w:p>
      <w:pPr>
        <w:spacing w:after="0"/>
        <w:ind w:left="0"/>
        <w:jc w:val="both"/>
      </w:pPr>
      <w:r>
        <w:rPr>
          <w:rFonts w:ascii="Times New Roman"/>
          <w:b w:val="false"/>
          <w:i w:val="false"/>
          <w:color w:val="000000"/>
          <w:sz w:val="28"/>
        </w:rPr>
        <w:t>
      Сенім білдірілген мүлік бойынша Басқарушы дербес есеп жүргізеді және жеке қаржылық есептілік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 тарау. Бухгалтерлік қызметтің жұмысын ұйымдастыру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"7. Бухгалтерлік есепті жүргізуді және қаржылық есептілікті жасауды, есеп саясатын қалыптастыруды қамтамасыз ететін бас бухгалтер немесе басқа лауазымды адам бухгалтерлік қызметтің басшысы (бұдан әрі - бас бухгалтер) болып табылады.</w:t>
      </w:r>
    </w:p>
    <w:p>
      <w:pPr>
        <w:spacing w:after="0"/>
        <w:ind w:left="0"/>
        <w:jc w:val="both"/>
      </w:pPr>
      <w:r>
        <w:rPr>
          <w:rFonts w:ascii="Times New Roman"/>
          <w:b w:val="false"/>
          <w:i w:val="false"/>
          <w:color w:val="000000"/>
          <w:sz w:val="28"/>
        </w:rPr>
        <w:t>
      Бас бухгалтер қызметке тағайындалады, қызметтен босатылады және тікелей субъектінің басшылығына бағынады.</w:t>
      </w:r>
    </w:p>
    <w:p>
      <w:pPr>
        <w:spacing w:after="0"/>
        <w:ind w:left="0"/>
        <w:jc w:val="both"/>
      </w:pPr>
      <w:r>
        <w:rPr>
          <w:rFonts w:ascii="Times New Roman"/>
          <w:b w:val="false"/>
          <w:i w:val="false"/>
          <w:color w:val="000000"/>
          <w:sz w:val="28"/>
        </w:rPr>
        <w:t xml:space="preserve">
      Бас бухгалтер лауазымына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тіркелген) басшылар, мамандар және басқа да қызметшілер лауазымдарының біліктілік анықтамалығына сәйкес біліктілік талаптарына сәйкес келетін адам тағайындалады. Жария мүдделі ұйымның бас бухгалтері лауазымына кәсіби бухгалтер тағайындалады.</w:t>
      </w:r>
    </w:p>
    <w:p>
      <w:pPr>
        <w:spacing w:after="0"/>
        <w:ind w:left="0"/>
        <w:jc w:val="both"/>
      </w:pPr>
      <w:r>
        <w:rPr>
          <w:rFonts w:ascii="Times New Roman"/>
          <w:b w:val="false"/>
          <w:i w:val="false"/>
          <w:color w:val="000000"/>
          <w:sz w:val="28"/>
        </w:rPr>
        <w:t>
      Лауазымға тағайындау жазбаша нысанда ресімделеді.</w:t>
      </w:r>
    </w:p>
    <w:p>
      <w:pPr>
        <w:spacing w:after="0"/>
        <w:ind w:left="0"/>
        <w:jc w:val="both"/>
      </w:pPr>
      <w:r>
        <w:rPr>
          <w:rFonts w:ascii="Times New Roman"/>
          <w:b w:val="false"/>
          <w:i w:val="false"/>
          <w:color w:val="000000"/>
          <w:sz w:val="28"/>
        </w:rPr>
        <w:t>
      Бас бухгалтердің бухгалтерлік қызметке құжаттар мен мәліметтерді тиісінше ресімдеу және уақтылы ұсыну бөлігіндегі талаптары субъектінің барлық бөлімшелері үшін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 тарау. Шаруашылық операцияларды құжаттау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Бастапқы құжаттар қазақ және (немесе) орыс тілдерінде жасалады және ол болған кезде субъектінің мөрімен бекітіледі.</w:t>
      </w:r>
    </w:p>
    <w:bookmarkStart w:name="z21" w:id="5"/>
    <w:p>
      <w:pPr>
        <w:spacing w:after="0"/>
        <w:ind w:left="0"/>
        <w:jc w:val="both"/>
      </w:pPr>
      <w:r>
        <w:rPr>
          <w:rFonts w:ascii="Times New Roman"/>
          <w:b w:val="false"/>
          <w:i w:val="false"/>
          <w:color w:val="000000"/>
          <w:sz w:val="28"/>
        </w:rPr>
        <w:t>
      25. Кассалық және банктік бастапқы құжаттарға түзетулер енгізілмейді. Қалған бастапқы құжаттарға түзетулер операцияға қатысушылармен келісім бойынша ғана енгізіледі, бұл түзетулер енгізілген күнді көрсете отырып, құжаттарға қол қойған адамдардың қолдарымен расталады.</w:t>
      </w:r>
    </w:p>
    <w:bookmarkEnd w:id="5"/>
    <w:bookmarkStart w:name="z22" w:id="6"/>
    <w:p>
      <w:pPr>
        <w:spacing w:after="0"/>
        <w:ind w:left="0"/>
        <w:jc w:val="both"/>
      </w:pPr>
      <w:r>
        <w:rPr>
          <w:rFonts w:ascii="Times New Roman"/>
          <w:b w:val="false"/>
          <w:i w:val="false"/>
          <w:color w:val="000000"/>
          <w:sz w:val="28"/>
        </w:rPr>
        <w:t xml:space="preserve">
      Электрондық тасымалдағыштағы бастапқы құжаттағы қателерді түзету "Бухгалтерлік есеп және қаржылық есептілік туралы" Қазақстан Республикасының Заңымен сәйкес ресімделген, бұрын жасалған бастапқы құжатқа (нөмірі мен күні) "түзетілді" деген белгісі бар сілтемені, осы құжатқа бұрын қол қойған операцияға қатысушылардың қолдарын қамтитын түзету нөмірі мен күнін көрсете отырып, жаңа түзетілген бастапқы құжатты жасау арқылы жүзеге асырылады. Түзетілген бастапқы құжатты электрондық тасымалдағышта ресімдеу кезінде бұрын жасалған "күші жойылды" мәртебесі бар бастапқы құжат сақталуға тиіс. </w:t>
      </w:r>
    </w:p>
    <w:bookmarkEnd w:id="6"/>
    <w:bookmarkStart w:name="z23" w:id="7"/>
    <w:p>
      <w:pPr>
        <w:spacing w:after="0"/>
        <w:ind w:left="0"/>
        <w:jc w:val="both"/>
      </w:pPr>
      <w:r>
        <w:rPr>
          <w:rFonts w:ascii="Times New Roman"/>
          <w:b w:val="false"/>
          <w:i w:val="false"/>
          <w:color w:val="000000"/>
          <w:sz w:val="28"/>
        </w:rPr>
        <w:t xml:space="preserve">
      26. Субъектінің атынан әрекет ету құқығын ресімдеу үшін сатып алушының қоймасынан тыс активтерді алу кезінде нысаны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(бұдан әрі – 562 бұйрық) қағаз және электрондық жеткізгіштегі сенімхат қолданылады. Сенімхаттар ақша мен активтерді сақтау үшін толық материалдық жауапкершілік туралы жазбаша шарт жасасқан тұлғаларға беріледі. Сенімхатқа субъектінің басшысы қол қояды және осы ұйымның мөрімен (ол болған жағдайда) немесе электрондық цифрлық қолтаңбасымен бекітіледі.</w:t>
      </w:r>
    </w:p>
    <w:bookmarkEnd w:id="7"/>
    <w:bookmarkStart w:name="z24" w:id="8"/>
    <w:p>
      <w:pPr>
        <w:spacing w:after="0"/>
        <w:ind w:left="0"/>
        <w:jc w:val="both"/>
      </w:pPr>
      <w:r>
        <w:rPr>
          <w:rFonts w:ascii="Times New Roman"/>
          <w:b w:val="false"/>
          <w:i w:val="false"/>
          <w:color w:val="000000"/>
          <w:sz w:val="28"/>
        </w:rPr>
        <w:t>
      Сенімхатсыз әрекет ететін атқарушы органның басшысына сенімхат талап етілмейді.</w:t>
      </w:r>
    </w:p>
    <w:bookmarkEnd w:id="8"/>
    <w:bookmarkStart w:name="z25" w:id="9"/>
    <w:p>
      <w:pPr>
        <w:spacing w:after="0"/>
        <w:ind w:left="0"/>
        <w:jc w:val="both"/>
      </w:pPr>
      <w:r>
        <w:rPr>
          <w:rFonts w:ascii="Times New Roman"/>
          <w:b w:val="false"/>
          <w:i w:val="false"/>
          <w:color w:val="000000"/>
          <w:sz w:val="28"/>
        </w:rPr>
        <w:t>
      Нысаны 562 бұйрықпен бекітілген берілген сенімхаттарды есепке алу журналы берілген сенімхаттарды тіркеу, оларды алу және тапсырманы орындау үшін қолданылады және сенімхаттарды беруге және тіркеуге жауапты тұлғада немесе электрондық жүйеде (электрондық құжат болған жағдайда)сақталады. Барлық беттер нөмірленеді, тігіледі және осы ұйымның мөрімен (ол болған жағдайда) бекітіледі.";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Өнім берушінің ілеспе құжаттарының деректерімен сандық және (немесе) сапалық айырмашылығы бар келіп түскен активтерді ресімдеу үшін нысаны 562 бұйрықпен бекітілген активтерді қабылдау туралы акт қолданылады. Активтерді қабылдау туралы Акт материалдық жауапты адамның және жөнелтушінің (өнім берушінің) өкілінің немесе мүдделі емес Тарап өкілінің қатысуымен екі данада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Қорларды өткізуді есепке алу үшін нысаны 562 бұйрықпен бекітілген қорларды тарапқа беруге арналған жүкқұжат қолданылады.</w:t>
      </w:r>
    </w:p>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электрондық шот-фактураларының ақпараттық жүйесінде тауарларға арналған ілеспе жүкқұжат ресімделген жағдайда қорларды шетке беруге арналған жүкқұжатты жасау (ресімдеу) талап етілмейді.</w:t>
      </w:r>
    </w:p>
    <w:bookmarkStart w:name="z28" w:id="10"/>
    <w:p>
      <w:pPr>
        <w:spacing w:after="0"/>
        <w:ind w:left="0"/>
        <w:jc w:val="both"/>
      </w:pPr>
      <w:r>
        <w:rPr>
          <w:rFonts w:ascii="Times New Roman"/>
          <w:b w:val="false"/>
          <w:i w:val="false"/>
          <w:color w:val="000000"/>
          <w:sz w:val="28"/>
        </w:rPr>
        <w:t>
      Бақылау - касса машинасын пайдалана отырып бөлшек сауда кезінде қорларды босатуға арналған жүкқұжаттың орнына бақылау кассалық чек не тауар чегі (бақылау касса машинасының техникалық ақауы болған немесе электр энергиясы болмаған жағдайда)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 Есеп берілетін сомалар субъектінің қызметкерлеріне, сондай-ақ жіберуші тараптың қызметкерлеріне беріледі.</w:t>
      </w:r>
    </w:p>
    <w:p>
      <w:pPr>
        <w:spacing w:after="0"/>
        <w:ind w:left="0"/>
        <w:jc w:val="both"/>
      </w:pPr>
      <w:r>
        <w:rPr>
          <w:rFonts w:ascii="Times New Roman"/>
          <w:b w:val="false"/>
          <w:i w:val="false"/>
          <w:color w:val="000000"/>
          <w:sz w:val="28"/>
        </w:rPr>
        <w:t>
      Есеп беретін сомаларды есепке алу жіберуші тараптың әрбір жұмыскері, жұмыскері бөлінісінде жүргізіледі. Есеп беруге берілген қолма-қол ақша қаражатын есепке алу субъектінің есеп саясатымен регламенттеледі, бұл ретте мақсатына қарай есеп беретін тұлғаның аванстық есебін ұсыну, қолма-қол ақша қаражатын қайтару мерзімдері белгіленеді.</w:t>
      </w:r>
    </w:p>
    <w:p>
      <w:pPr>
        <w:spacing w:after="0"/>
        <w:ind w:left="0"/>
        <w:jc w:val="both"/>
      </w:pPr>
      <w:r>
        <w:rPr>
          <w:rFonts w:ascii="Times New Roman"/>
          <w:b w:val="false"/>
          <w:i w:val="false"/>
          <w:color w:val="000000"/>
          <w:sz w:val="28"/>
        </w:rPr>
        <w:t xml:space="preserve">
      Нысаны 562 бұйрықпен бекітілген аванстық есепке субъект басшылығы қол қояды және бухгалтерлік қызметке тапсырылады. Бухгалтерлік қызмет аванстық есепті және есепте қалған қолма-қол ақша қаражатын уақтылы тапсыруды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 тарау. Түгендеу жүргізу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 тарау. Бухгалтерлік есеп құжаттарын сақтау тәртібі";</w:t>
      </w:r>
    </w:p>
    <w:bookmarkStart w:name="z32" w:id="11"/>
    <w:p>
      <w:pPr>
        <w:spacing w:after="0"/>
        <w:ind w:left="0"/>
        <w:jc w:val="both"/>
      </w:pPr>
      <w:r>
        <w:rPr>
          <w:rFonts w:ascii="Times New Roman"/>
          <w:b w:val="false"/>
          <w:i w:val="false"/>
          <w:color w:val="000000"/>
          <w:sz w:val="28"/>
        </w:rPr>
        <w:t>
      мынадай мазмұндағы 75-1-тармақпен толықтырылсын:</w:t>
      </w:r>
    </w:p>
    <w:bookmarkEnd w:id="11"/>
    <w:p>
      <w:pPr>
        <w:spacing w:after="0"/>
        <w:ind w:left="0"/>
        <w:jc w:val="both"/>
      </w:pPr>
      <w:r>
        <w:rPr>
          <w:rFonts w:ascii="Times New Roman"/>
          <w:b w:val="false"/>
          <w:i w:val="false"/>
          <w:color w:val="000000"/>
          <w:sz w:val="28"/>
        </w:rPr>
        <w:t>
      "75-1. Қайта сұрыптау нәтижесінде артық және кемшіндерді өзара есепке алуға тек бір ғана тексерілетін кезеңде бір ғана тексерілетін тұлғада, бір ғана атаудағы қорларға қатысты және бірдей мөлшерде ерекшелік түрінде жол беріледі.</w:t>
      </w:r>
    </w:p>
    <w:bookmarkStart w:name="z33" w:id="12"/>
    <w:p>
      <w:pPr>
        <w:spacing w:after="0"/>
        <w:ind w:left="0"/>
        <w:jc w:val="both"/>
      </w:pPr>
      <w:r>
        <w:rPr>
          <w:rFonts w:ascii="Times New Roman"/>
          <w:b w:val="false"/>
          <w:i w:val="false"/>
          <w:color w:val="000000"/>
          <w:sz w:val="28"/>
        </w:rPr>
        <w:t>
      Қайта сұрыптауға жол берілгені туралы материалдық жауапты адамдар комиссияға егжей – тегжейлі түсініктемелер береді.";</w:t>
      </w:r>
    </w:p>
    <w:bookmarkEnd w:id="12"/>
    <w:bookmarkStart w:name="z34" w:id="13"/>
    <w:p>
      <w:pPr>
        <w:spacing w:after="0"/>
        <w:ind w:left="0"/>
        <w:jc w:val="both"/>
      </w:pPr>
      <w:r>
        <w:rPr>
          <w:rFonts w:ascii="Times New Roman"/>
          <w:b w:val="false"/>
          <w:i w:val="false"/>
          <w:color w:val="000000"/>
          <w:sz w:val="28"/>
        </w:rPr>
        <w:t>
      мынадай мазмұндағы 6-тараумен толықтырылсын:</w:t>
      </w:r>
    </w:p>
    <w:bookmarkEnd w:id="13"/>
    <w:p>
      <w:pPr>
        <w:spacing w:after="0"/>
        <w:ind w:left="0"/>
        <w:jc w:val="both"/>
      </w:pPr>
      <w:r>
        <w:rPr>
          <w:rFonts w:ascii="Times New Roman"/>
          <w:b w:val="false"/>
          <w:i w:val="false"/>
          <w:color w:val="000000"/>
          <w:sz w:val="28"/>
        </w:rPr>
        <w:t>
      "6 тарау. Сенімгерлік басқару шарттары бойынша операцияларды есепке алу тәртібі</w:t>
      </w:r>
    </w:p>
    <w:bookmarkStart w:name="z35" w:id="14"/>
    <w:p>
      <w:pPr>
        <w:spacing w:after="0"/>
        <w:ind w:left="0"/>
        <w:jc w:val="both"/>
      </w:pPr>
      <w:r>
        <w:rPr>
          <w:rFonts w:ascii="Times New Roman"/>
          <w:b w:val="false"/>
          <w:i w:val="false"/>
          <w:color w:val="000000"/>
          <w:sz w:val="28"/>
        </w:rPr>
        <w:t>
      82. Мүлікті сенімгерлік басқаруға беру ол берілген күнгі Баланс ұстаушының бухгалтерлік есебінде есептелетін құн бойынша жүзеге асырылады.</w:t>
      </w:r>
    </w:p>
    <w:bookmarkEnd w:id="14"/>
    <w:p>
      <w:pPr>
        <w:spacing w:after="0"/>
        <w:ind w:left="0"/>
        <w:jc w:val="both"/>
      </w:pPr>
      <w:r>
        <w:rPr>
          <w:rFonts w:ascii="Times New Roman"/>
          <w:b w:val="false"/>
          <w:i w:val="false"/>
          <w:color w:val="000000"/>
          <w:sz w:val="28"/>
        </w:rPr>
        <w:t>
      Мүлікті сенімгерлік басқаруға алғанын растау "сенімгерлік басқару" деген белгісі бар мүлікті қабылдау-беру актісі болып табылады.</w:t>
      </w:r>
    </w:p>
    <w:bookmarkStart w:name="z36" w:id="15"/>
    <w:p>
      <w:pPr>
        <w:spacing w:after="0"/>
        <w:ind w:left="0"/>
        <w:jc w:val="both"/>
      </w:pPr>
      <w:r>
        <w:rPr>
          <w:rFonts w:ascii="Times New Roman"/>
          <w:b w:val="false"/>
          <w:i w:val="false"/>
          <w:color w:val="000000"/>
          <w:sz w:val="28"/>
        </w:rPr>
        <w:t>
      83. Басқарушының мүлікті сенімгерлік басқару операцияларын көрсетуі құрылтайшы (Баланс ұстаушы) қабылдаған есеп саясатын қалыптастыру қағидаттарына сәйкес жүзеге асырылады.</w:t>
      </w:r>
    </w:p>
    <w:bookmarkEnd w:id="15"/>
    <w:bookmarkStart w:name="z37" w:id="16"/>
    <w:p>
      <w:pPr>
        <w:spacing w:after="0"/>
        <w:ind w:left="0"/>
        <w:jc w:val="both"/>
      </w:pPr>
      <w:r>
        <w:rPr>
          <w:rFonts w:ascii="Times New Roman"/>
          <w:b w:val="false"/>
          <w:i w:val="false"/>
          <w:color w:val="000000"/>
          <w:sz w:val="28"/>
        </w:rPr>
        <w:t>
      84. Сенімгерлік басқаруға берілген мүлікті кіріске алу сенімгерлік басқару шартында белгіленген мерзімдерге сәйкес жүзеге асырылады.</w:t>
      </w:r>
    </w:p>
    <w:bookmarkEnd w:id="16"/>
    <w:p>
      <w:pPr>
        <w:spacing w:after="0"/>
        <w:ind w:left="0"/>
        <w:jc w:val="both"/>
      </w:pPr>
      <w:r>
        <w:rPr>
          <w:rFonts w:ascii="Times New Roman"/>
          <w:b w:val="false"/>
          <w:i w:val="false"/>
          <w:color w:val="000000"/>
          <w:sz w:val="28"/>
        </w:rPr>
        <w:t>
      Сенім білдірілген мүліктің Баланс ұстаушысы мемлекеттік мекеме болып табылатын жағдайларды қоспағанда, Басқарушы сенім білдірілген мүлік бойынша амортизациялық аударымдарды Баланс ұстаушы қабылдаған тәсілмен және пайдалы пайдалану мерзімі шегінде есептейді.</w:t>
      </w:r>
    </w:p>
    <w:bookmarkStart w:name="z38" w:id="17"/>
    <w:p>
      <w:pPr>
        <w:spacing w:after="0"/>
        <w:ind w:left="0"/>
        <w:jc w:val="both"/>
      </w:pPr>
      <w:r>
        <w:rPr>
          <w:rFonts w:ascii="Times New Roman"/>
          <w:b w:val="false"/>
          <w:i w:val="false"/>
          <w:color w:val="000000"/>
          <w:sz w:val="28"/>
        </w:rPr>
        <w:t>
      85. Баланс ұстаушы қаржылық есептілікті жасау кезінде оған басқарушы ұсынған активтер, міндеттемелер, кірістер, шығыстар және мүлікті сенімгерлік басқару қызметі бойынша басқа да көрсеткіштер туралы барлық ақпаратты ұқсас көрсеткіштерді жиынтықтау арқылы қамтиды.".</w:t>
      </w:r>
    </w:p>
    <w:bookmarkEnd w:id="17"/>
    <w:bookmarkStart w:name="z39" w:id="18"/>
    <w:p>
      <w:pPr>
        <w:spacing w:after="0"/>
        <w:ind w:left="0"/>
        <w:jc w:val="both"/>
      </w:pPr>
      <w:r>
        <w:rPr>
          <w:rFonts w:ascii="Times New Roman"/>
          <w:b w:val="false"/>
          <w:i w:val="false"/>
          <w:color w:val="000000"/>
          <w:sz w:val="28"/>
        </w:rPr>
        <w:t>
      3. Қазақстан Республикасы Қаржы Министрлігі Бухгалтерлік есеп, аудит және бағалау әдіснамасы департаменті Қазақстан Республикасының заңнамасында белгіленген тәртіппен:</w:t>
      </w:r>
    </w:p>
    <w:bookmarkEnd w:id="18"/>
    <w:bookmarkStart w:name="z40" w:id="1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9"/>
    <w:bookmarkStart w:name="z41" w:id="2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0"/>
    <w:bookmarkStart w:name="z42" w:id="2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21"/>
    <w:bookmarkStart w:name="z43" w:id="2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Қаржы вице-министріне жүктелсін.</w:t>
      </w:r>
    </w:p>
    <w:bookmarkEnd w:id="22"/>
    <w:bookmarkStart w:name="z44" w:id="2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Ішкі істер министрлігі</w:t>
            </w:r>
            <w:r>
              <w:br/>
            </w:r>
            <w:r>
              <w:rPr>
                <w:rFonts w:ascii="Times New Roman"/>
                <w:b w:val="false"/>
                <w:i/>
                <w:color w:val="000000"/>
                <w:sz w:val="20"/>
              </w:rPr>
              <w:t>Қазақстан Республикасының</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