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8b6b" w14:textId="2248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2021 жылғы 30 қазандағы № 1125 бұйрығы. Қазақстан Республикасының Әділет министрлігінде 2021 жылғы 30 қазанда № 24975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Қолданысқа енгізілу тәртібін 3-тармақтан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686-1-бабы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заңнамаcында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2022 жылғы 1 қаңтардан бастап қолданысқа енгізіледі және ресми жариялауға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міндетін</w:t>
            </w:r>
            <w:r>
              <w:br/>
            </w:r>
            <w:r>
              <w:rPr>
                <w:rFonts w:ascii="Times New Roman"/>
                <w:b w:val="false"/>
                <w:i w:val="false"/>
                <w:color w:val="000000"/>
                <w:sz w:val="20"/>
              </w:rPr>
              <w:t>атқарушы 2021 жылғы 30</w:t>
            </w:r>
            <w:r>
              <w:br/>
            </w:r>
            <w:r>
              <w:rPr>
                <w:rFonts w:ascii="Times New Roman"/>
                <w:b w:val="false"/>
                <w:i w:val="false"/>
                <w:color w:val="000000"/>
                <w:sz w:val="20"/>
              </w:rPr>
              <w:t>қазандағы № 1125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қағидалары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қағидалары (бұдан әрі – Қағидалар) "Салық және бюджетке төленетін басқа да міндетті төлемдер туралы" Қазақстан Республикасы Кодексінің (Салық кодексі) 686-1-бабының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тәртібін айқындайды.</w:t>
      </w:r>
    </w:p>
    <w:bookmarkEnd w:id="8"/>
    <w:bookmarkStart w:name="z11" w:id="9"/>
    <w:p>
      <w:pPr>
        <w:spacing w:after="0"/>
        <w:ind w:left="0"/>
        <w:jc w:val="both"/>
      </w:pPr>
      <w:r>
        <w:rPr>
          <w:rFonts w:ascii="Times New Roman"/>
          <w:b w:val="false"/>
          <w:i w:val="false"/>
          <w:color w:val="000000"/>
          <w:sz w:val="28"/>
        </w:rPr>
        <w:t>
      2. Ақпараттық өзара іс-қимыл Қазақстан Республикасы Қаржы министрлігінің Мемлекеттік кірістер комитеті (бұдан әрі – Комитет), екінші деңгейдегі банктер, банк операцияларының жекелеген түрлерін жүзеге асыратын ұйымдар (бұдан әрі – Банктер мен ұйымдар) және электрондық алаң операторлары (бұдан әрі – Операторлар) арасында жүзеге асырылады.</w:t>
      </w:r>
    </w:p>
    <w:bookmarkEnd w:id="9"/>
    <w:bookmarkStart w:name="z12" w:id="10"/>
    <w:p>
      <w:pPr>
        <w:spacing w:after="0"/>
        <w:ind w:left="0"/>
        <w:jc w:val="both"/>
      </w:pPr>
      <w:r>
        <w:rPr>
          <w:rFonts w:ascii="Times New Roman"/>
          <w:b w:val="false"/>
          <w:i w:val="false"/>
          <w:color w:val="000000"/>
          <w:sz w:val="28"/>
        </w:rPr>
        <w:t>
      3. Осы Қағидалардың шеңберінде арнаулы мобильді қосымшаны пайдаланатын дара кәсіпкерлердің (бұдан әрі – дара кәсіпкерлер) пайдасына банктік шоттарға келіп түскен төлемдер сомалары, сондай-ақ, дара кәсіпкерлердің Операторлардан алған кірістер сомалары туралы ақпараттар арнаулы мобильді қосымшаға операциялар бойынша мәліметтер (бұдан әрі – Мәліметтер) деп танылады.</w:t>
      </w:r>
    </w:p>
    <w:bookmarkEnd w:id="10"/>
    <w:bookmarkStart w:name="z13" w:id="11"/>
    <w:p>
      <w:pPr>
        <w:spacing w:after="0"/>
        <w:ind w:left="0"/>
        <w:jc w:val="left"/>
      </w:pPr>
      <w:r>
        <w:rPr>
          <w:rFonts w:ascii="Times New Roman"/>
          <w:b/>
          <w:i w:val="false"/>
          <w:color w:val="000000"/>
        </w:rPr>
        <w:t xml:space="preserve"> 2-тарау. Уәкілеттік берілген екінші деңгейдегі банктердің, банк операцияларының жекелеген түрлерін жүзеге асыратын ұйымдардың, электрондық алаң операторларының арнаулы мобильді қосымшаға операциялар бойынша мәліметтерді беру мақсаттары үшін мемлекеттік кірістер органдарымен өзара іс-қимыл жасау тәртібі</w:t>
      </w:r>
    </w:p>
    <w:bookmarkEnd w:id="11"/>
    <w:bookmarkStart w:name="z14" w:id="12"/>
    <w:p>
      <w:pPr>
        <w:spacing w:after="0"/>
        <w:ind w:left="0"/>
        <w:jc w:val="both"/>
      </w:pPr>
      <w:r>
        <w:rPr>
          <w:rFonts w:ascii="Times New Roman"/>
          <w:b w:val="false"/>
          <w:i w:val="false"/>
          <w:color w:val="000000"/>
          <w:sz w:val="28"/>
        </w:rPr>
        <w:t>
      4. Мәліметтер Банктер мен ұйымдардың ақпараттық жүйелерінен (Банктер мен ұйымдардың АЖ), Операторлардың ақпараттық жүйелерінен (Операторлардың АЖ) дара кәсіпкерлердің келісімі негізінде Комитеттің "Интеграцияланған деректер базасы" ақпараттық жүйесіне (ИДБ АЖ) жіберіледі.</w:t>
      </w:r>
    </w:p>
    <w:bookmarkEnd w:id="12"/>
    <w:p>
      <w:pPr>
        <w:spacing w:after="0"/>
        <w:ind w:left="0"/>
        <w:jc w:val="both"/>
      </w:pPr>
      <w:r>
        <w:rPr>
          <w:rFonts w:ascii="Times New Roman"/>
          <w:b w:val="false"/>
          <w:i w:val="false"/>
          <w:color w:val="000000"/>
          <w:sz w:val="28"/>
        </w:rPr>
        <w:t>
      Ақпарат алмасу мынадай ақпараттық жүйелердің көмегімен жүзеге асырылады:</w:t>
      </w:r>
    </w:p>
    <w:p>
      <w:pPr>
        <w:spacing w:after="0"/>
        <w:ind w:left="0"/>
        <w:jc w:val="both"/>
      </w:pPr>
      <w:r>
        <w:rPr>
          <w:rFonts w:ascii="Times New Roman"/>
          <w:b w:val="false"/>
          <w:i w:val="false"/>
          <w:color w:val="000000"/>
          <w:sz w:val="28"/>
        </w:rPr>
        <w:t>
      Банктер мен ұйымдардың ақпараттық жүйелері (Банктер мен ұйымдардың АЖ) – ақпарат алмасудың бастамашысы және деректерді жеткізуші;</w:t>
      </w:r>
    </w:p>
    <w:p>
      <w:pPr>
        <w:spacing w:after="0"/>
        <w:ind w:left="0"/>
        <w:jc w:val="both"/>
      </w:pPr>
      <w:r>
        <w:rPr>
          <w:rFonts w:ascii="Times New Roman"/>
          <w:b w:val="false"/>
          <w:i w:val="false"/>
          <w:color w:val="000000"/>
          <w:sz w:val="28"/>
        </w:rPr>
        <w:t>
      Операторлардың ақпараттық жүйелері (операторлардың АЖ) – ақпарат алмасудың бастамашысы және деректерді жеткізуші;</w:t>
      </w:r>
    </w:p>
    <w:p>
      <w:pPr>
        <w:spacing w:after="0"/>
        <w:ind w:left="0"/>
        <w:jc w:val="both"/>
      </w:pPr>
      <w:r>
        <w:rPr>
          <w:rFonts w:ascii="Times New Roman"/>
          <w:b w:val="false"/>
          <w:i w:val="false"/>
          <w:color w:val="000000"/>
          <w:sz w:val="28"/>
        </w:rPr>
        <w:t>
      "Интеграцияланған деректер базасы" ақпараттық жүйесі (ИДБ АЖ) – ақпарат алушы және ақпарат алмасудың бастамашысы.</w:t>
      </w:r>
    </w:p>
    <w:bookmarkStart w:name="z15" w:id="13"/>
    <w:p>
      <w:pPr>
        <w:spacing w:after="0"/>
        <w:ind w:left="0"/>
        <w:jc w:val="both"/>
      </w:pPr>
      <w:r>
        <w:rPr>
          <w:rFonts w:ascii="Times New Roman"/>
          <w:b w:val="false"/>
          <w:i w:val="false"/>
          <w:color w:val="000000"/>
          <w:sz w:val="28"/>
        </w:rPr>
        <w:t>
      5. Банктер мен ұйымдардың АЖ-дан, Операторлардың АЖ-дан ИДБ АЖ-ға мәліметтерді жіберу күн сайын XML-форматта электрондық құжаттар арқылы жүргізіледі.</w:t>
      </w:r>
    </w:p>
    <w:bookmarkEnd w:id="13"/>
    <w:p>
      <w:pPr>
        <w:spacing w:after="0"/>
        <w:ind w:left="0"/>
        <w:jc w:val="both"/>
      </w:pPr>
      <w:r>
        <w:rPr>
          <w:rFonts w:ascii="Times New Roman"/>
          <w:b w:val="false"/>
          <w:i w:val="false"/>
          <w:color w:val="000000"/>
          <w:sz w:val="28"/>
        </w:rPr>
        <w:t>
      Банктер мен ұйымдар, Операторлар ИДБ АЖ-ға дара кәсіпкерлердің тізімін ұсыну туралы сұрау салу жібереді.</w:t>
      </w:r>
    </w:p>
    <w:bookmarkStart w:name="z16" w:id="14"/>
    <w:p>
      <w:pPr>
        <w:spacing w:after="0"/>
        <w:ind w:left="0"/>
        <w:jc w:val="both"/>
      </w:pPr>
      <w:r>
        <w:rPr>
          <w:rFonts w:ascii="Times New Roman"/>
          <w:b w:val="false"/>
          <w:i w:val="false"/>
          <w:color w:val="000000"/>
          <w:sz w:val="28"/>
        </w:rPr>
        <w:t>
      6. Арнаулы мобильді қосымшаның платформасымен интеграцияланған Банктер мен ұйымдар мынадай сервистерді пайдаланады:</w:t>
      </w:r>
    </w:p>
    <w:bookmarkEnd w:id="14"/>
    <w:p>
      <w:pPr>
        <w:spacing w:after="0"/>
        <w:ind w:left="0"/>
        <w:jc w:val="both"/>
      </w:pPr>
      <w:r>
        <w:rPr>
          <w:rFonts w:ascii="Times New Roman"/>
          <w:b w:val="false"/>
          <w:i w:val="false"/>
          <w:color w:val="000000"/>
          <w:sz w:val="28"/>
        </w:rPr>
        <w:t>
      дара кәсіпкер үшін банктік шотын ашу бойынша сервис;</w:t>
      </w:r>
    </w:p>
    <w:p>
      <w:pPr>
        <w:spacing w:after="0"/>
        <w:ind w:left="0"/>
        <w:jc w:val="both"/>
      </w:pPr>
      <w:r>
        <w:rPr>
          <w:rFonts w:ascii="Times New Roman"/>
          <w:b w:val="false"/>
          <w:i w:val="false"/>
          <w:color w:val="000000"/>
          <w:sz w:val="28"/>
        </w:rPr>
        <w:t>
      дара кәсіпкердің банктік шотына төлемдерді есептеу туралы деректерді беру бойынша сервис;</w:t>
      </w:r>
    </w:p>
    <w:p>
      <w:pPr>
        <w:spacing w:after="0"/>
        <w:ind w:left="0"/>
        <w:jc w:val="both"/>
      </w:pPr>
      <w:r>
        <w:rPr>
          <w:rFonts w:ascii="Times New Roman"/>
          <w:b w:val="false"/>
          <w:i w:val="false"/>
          <w:color w:val="000000"/>
          <w:sz w:val="28"/>
        </w:rPr>
        <w:t>
      арнаулы мобильді қосымшада қолма-қол және қолма-қол ақшасыз операциялар бойынша чектерді қалыптастыру, беру және жою;</w:t>
      </w:r>
    </w:p>
    <w:p>
      <w:pPr>
        <w:spacing w:after="0"/>
        <w:ind w:left="0"/>
        <w:jc w:val="both"/>
      </w:pPr>
      <w:r>
        <w:rPr>
          <w:rFonts w:ascii="Times New Roman"/>
          <w:b w:val="false"/>
          <w:i w:val="false"/>
          <w:color w:val="000000"/>
          <w:sz w:val="28"/>
        </w:rPr>
        <w:t>
      салықтар мен әлеуметтік төлемдерді төлеу.</w:t>
      </w:r>
    </w:p>
    <w:bookmarkStart w:name="z17" w:id="15"/>
    <w:p>
      <w:pPr>
        <w:spacing w:after="0"/>
        <w:ind w:left="0"/>
        <w:jc w:val="both"/>
      </w:pPr>
      <w:r>
        <w:rPr>
          <w:rFonts w:ascii="Times New Roman"/>
          <w:b w:val="false"/>
          <w:i w:val="false"/>
          <w:color w:val="000000"/>
          <w:sz w:val="28"/>
        </w:rPr>
        <w:t>
      7. Банктер мен ұйымдармен, Операторлармен интеграциялық өзара іс-қимыл болмаған жағдайда:</w:t>
      </w:r>
    </w:p>
    <w:bookmarkEnd w:id="15"/>
    <w:p>
      <w:pPr>
        <w:spacing w:after="0"/>
        <w:ind w:left="0"/>
        <w:jc w:val="both"/>
      </w:pPr>
      <w:r>
        <w:rPr>
          <w:rFonts w:ascii="Times New Roman"/>
          <w:b w:val="false"/>
          <w:i w:val="false"/>
          <w:color w:val="000000"/>
          <w:sz w:val="28"/>
        </w:rPr>
        <w:t>
      Комитет Microsoft Excel форматында жеке сәйкестендіру нөмірін көрсете отырып, дара кәсіпкерлердің тізімін қалыптастырады;</w:t>
      </w:r>
    </w:p>
    <w:p>
      <w:pPr>
        <w:spacing w:after="0"/>
        <w:ind w:left="0"/>
        <w:jc w:val="both"/>
      </w:pPr>
      <w:r>
        <w:rPr>
          <w:rFonts w:ascii="Times New Roman"/>
          <w:b w:val="false"/>
          <w:i w:val="false"/>
          <w:color w:val="000000"/>
          <w:sz w:val="28"/>
        </w:rPr>
        <w:t>
      Комитет тізімді қалыптастырған күннен бастап күнтізбелік 10 (он) күн ішінде Банктер мен ұйымдарға, Операторларға дара кәсіпкерлердің тізімін қоса бере отырып, Мәліметтерді беру туралы сұрау салу жібереді.</w:t>
      </w:r>
    </w:p>
    <w:p>
      <w:pPr>
        <w:spacing w:after="0"/>
        <w:ind w:left="0"/>
        <w:jc w:val="both"/>
      </w:pPr>
      <w:r>
        <w:rPr>
          <w:rFonts w:ascii="Times New Roman"/>
          <w:b w:val="false"/>
          <w:i w:val="false"/>
          <w:color w:val="000000"/>
          <w:sz w:val="28"/>
        </w:rPr>
        <w:t>
      Банктер және ұйымдар, Операторлар Мәліметтер беру туралы сұрау салуды алған күннен бастап, дара кәсіпкерлердің келісімі негізінде 20 (жиырма) жұмыс күні ішінде Комитетке осы Қағидаларға қосымшаға сәйкес нысан бойынша Microsoft Excel немесе CSV-форматында арнаулы мобильді қосымшаны пайдаланатын дара кәсіпкерлердің шоттарына келіп түскен төлемдердің жиынтық сомалары бойынша мәліметтерді электрондық құжат түрінде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Уәкілеттік берілген екінші</w:t>
            </w:r>
            <w:r>
              <w:br/>
            </w:r>
            <w:r>
              <w:rPr>
                <w:rFonts w:ascii="Times New Roman"/>
                <w:b w:val="false"/>
                <w:i w:val="false"/>
                <w:color w:val="000000"/>
                <w:sz w:val="20"/>
              </w:rPr>
              <w:t>деңгейдегі банктердің,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ұйымдардың, электрондық алаң</w:t>
            </w:r>
            <w:r>
              <w:br/>
            </w:r>
            <w:r>
              <w:rPr>
                <w:rFonts w:ascii="Times New Roman"/>
                <w:b w:val="false"/>
                <w:i w:val="false"/>
                <w:color w:val="000000"/>
                <w:sz w:val="20"/>
              </w:rPr>
              <w:t>операторларының арнаулы</w:t>
            </w:r>
            <w:r>
              <w:br/>
            </w:r>
            <w:r>
              <w:rPr>
                <w:rFonts w:ascii="Times New Roman"/>
                <w:b w:val="false"/>
                <w:i w:val="false"/>
                <w:color w:val="000000"/>
                <w:sz w:val="20"/>
              </w:rPr>
              <w:t>мобильді қосымшаға</w:t>
            </w:r>
            <w:r>
              <w:br/>
            </w:r>
            <w:r>
              <w:rPr>
                <w:rFonts w:ascii="Times New Roman"/>
                <w:b w:val="false"/>
                <w:i w:val="false"/>
                <w:color w:val="000000"/>
                <w:sz w:val="20"/>
              </w:rPr>
              <w:t>операциялар бойынша</w:t>
            </w:r>
            <w:r>
              <w:br/>
            </w:r>
            <w:r>
              <w:rPr>
                <w:rFonts w:ascii="Times New Roman"/>
                <w:b w:val="false"/>
                <w:i w:val="false"/>
                <w:color w:val="000000"/>
                <w:sz w:val="20"/>
              </w:rPr>
              <w:t>мәліметтерді беру мақсаттары</w:t>
            </w:r>
            <w:r>
              <w:br/>
            </w:r>
            <w:r>
              <w:rPr>
                <w:rFonts w:ascii="Times New Roman"/>
                <w:b w:val="false"/>
                <w:i w:val="false"/>
                <w:color w:val="000000"/>
                <w:sz w:val="20"/>
              </w:rPr>
              <w:t>үшін мемлекеттік кірістер</w:t>
            </w:r>
            <w:r>
              <w:br/>
            </w:r>
            <w:r>
              <w:rPr>
                <w:rFonts w:ascii="Times New Roman"/>
                <w:b w:val="false"/>
                <w:i w:val="false"/>
                <w:color w:val="000000"/>
                <w:sz w:val="20"/>
              </w:rPr>
              <w:t>органдарымен өзара іс-қимыл</w:t>
            </w:r>
            <w:r>
              <w:br/>
            </w:r>
            <w:r>
              <w:rPr>
                <w:rFonts w:ascii="Times New Roman"/>
                <w:b w:val="false"/>
                <w:i w:val="false"/>
                <w:color w:val="000000"/>
                <w:sz w:val="20"/>
              </w:rPr>
              <w:t>жасау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6"/>
    <w:p>
      <w:pPr>
        <w:spacing w:after="0"/>
        <w:ind w:left="0"/>
        <w:jc w:val="left"/>
      </w:pPr>
      <w:r>
        <w:rPr>
          <w:rFonts w:ascii="Times New Roman"/>
          <w:b/>
          <w:i w:val="false"/>
          <w:color w:val="000000"/>
        </w:rPr>
        <w:t xml:space="preserve"> Арнаулы мобильді қосымшаны пайдаланатын дара кәсіпкерлердің банктік шоттарына келіп түскен төлемдердің жиынтық сомалары бойынша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604"/>
        <w:gridCol w:w="2698"/>
        <w:gridCol w:w="605"/>
        <w:gridCol w:w="605"/>
        <w:gridCol w:w="605"/>
        <w:gridCol w:w="2264"/>
        <w:gridCol w:w="1035"/>
        <w:gridCol w:w="1036"/>
        <w:gridCol w:w="1036"/>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Дара кәсіпкер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шоттары ашылған банктің (филиалының, құрылымдық бөлімшесінің), деректемелері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шотының түрі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шотының валютасы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Банк шотының нөмірі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Күнтізбелік айда келіп түскен төлемдердің жиынтық сомалары (теңге)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ЖСН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БСН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БСК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(нысанды жасауға жауапты адамның тегі, аты, әкесінің аты (болған кезде), қолы)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(болған кезде), қолы)</w:t>
      </w:r>
    </w:p>
    <w:bookmarkStart w:name="z20" w:id="17"/>
    <w:p>
      <w:pPr>
        <w:spacing w:after="0"/>
        <w:ind w:left="0"/>
        <w:jc w:val="both"/>
      </w:pPr>
      <w:r>
        <w:rPr>
          <w:rFonts w:ascii="Times New Roman"/>
          <w:b w:val="false"/>
          <w:i w:val="false"/>
          <w:color w:val="000000"/>
          <w:sz w:val="28"/>
        </w:rPr>
        <w:t xml:space="preserve">
      Ескертпе: </w:t>
      </w:r>
    </w:p>
    <w:bookmarkEnd w:id="17"/>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БСК – банктің сәйкестендіру коды;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р/с – реттік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