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7a84" w14:textId="73e7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бекіту туралы" Қазақстан Республикасы Инвестициялар және даму министрінің 2018 жылғы 24 мамырдағы № 386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29 қазандағы № 568 бұйрығы. Қазақстан Республикасының Әділет министрлігінде 2021 жылғы 1 қарашада № 24983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бекіту туралы" Қазақстан Республикасы Инвестициялар және даму министрінің 2018 жылғы 24 мамырдағы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2018 жылғы 13 маусымда № 17048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Жою жоспарын жасау бойынша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5) тармақша мынадай редакцияда жазылсын:</w:t>
      </w:r>
    </w:p>
    <w:bookmarkEnd w:id="0"/>
    <w:p>
      <w:pPr>
        <w:spacing w:after="0"/>
        <w:ind w:left="0"/>
        <w:jc w:val="both"/>
      </w:pPr>
      <w:r>
        <w:rPr>
          <w:rFonts w:ascii="Times New Roman"/>
          <w:b w:val="false"/>
          <w:i w:val="false"/>
          <w:color w:val="000000"/>
          <w:sz w:val="28"/>
        </w:rPr>
        <w:t>
      "5) жою нұсқалары – өнеркәсіптік қауіпсіздік сараптамасын және жою жоспарының мемлекеттік экологиялық сараптамасын жүргізу кезінде жою жөніндегі таңдап алынған іс-шараларды айқындау үшін бағаланатын жер қойнауы учаскесінің әрбір объектісін жоюға ұсынылған балама тәсілдердің жиынтығы;";</w:t>
      </w:r>
    </w:p>
    <w:bookmarkStart w:name="z5" w:id="1"/>
    <w:p>
      <w:pPr>
        <w:spacing w:after="0"/>
        <w:ind w:left="0"/>
        <w:jc w:val="both"/>
      </w:pPr>
      <w:r>
        <w:rPr>
          <w:rFonts w:ascii="Times New Roman"/>
          <w:b w:val="false"/>
          <w:i w:val="false"/>
          <w:color w:val="000000"/>
          <w:sz w:val="28"/>
        </w:rPr>
        <w:t>
      28) тармақша мынадай редакцияда жазылсын:</w:t>
      </w:r>
    </w:p>
    <w:bookmarkEnd w:id="1"/>
    <w:p>
      <w:pPr>
        <w:spacing w:after="0"/>
        <w:ind w:left="0"/>
        <w:jc w:val="both"/>
      </w:pPr>
      <w:r>
        <w:rPr>
          <w:rFonts w:ascii="Times New Roman"/>
          <w:b w:val="false"/>
          <w:i w:val="false"/>
          <w:color w:val="000000"/>
          <w:sz w:val="28"/>
        </w:rPr>
        <w:t>
      "28) мүдделі тараптар – мүдделі жұртшылық, мемлекет, өндірістік ұйымдар, жер қойнауын пайдаланушы болып табылмайтын жер учаскесінің иесі (болған жағдайда) және жер қойнауын пайдалану салдарларын жою мәселелері бойынша шешімдер қабылдау процесінде мүдделері қозғалатын немесе қозғалуы мүмкін басқа да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Жою жоспары:</w:t>
      </w:r>
    </w:p>
    <w:p>
      <w:pPr>
        <w:spacing w:after="0"/>
        <w:ind w:left="0"/>
        <w:jc w:val="both"/>
      </w:pPr>
      <w:r>
        <w:rPr>
          <w:rFonts w:ascii="Times New Roman"/>
          <w:b w:val="false"/>
          <w:i w:val="false"/>
          <w:color w:val="000000"/>
          <w:sz w:val="28"/>
        </w:rPr>
        <w:t>
      1) қатты немесе кең таралған пайдалы қазбаларды өндіру учаскесі үшін;</w:t>
      </w:r>
    </w:p>
    <w:p>
      <w:pPr>
        <w:spacing w:after="0"/>
        <w:ind w:left="0"/>
        <w:jc w:val="both"/>
      </w:pPr>
      <w:r>
        <w:rPr>
          <w:rFonts w:ascii="Times New Roman"/>
          <w:b w:val="false"/>
          <w:i w:val="false"/>
          <w:color w:val="000000"/>
          <w:sz w:val="28"/>
        </w:rPr>
        <w:t>
      2) тау-кен өндіру және (немесе) тау-кен байыту өндірісінің техногендік минералдық түзілімдерін орналастыру объектілерін орналастыру және (немесе) пайдалану кезінде жер қойнауы кеңістігін пайдалану учаскесі үшін;</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алынған тау-кен массасының және (немесе) орнын ауыстырған топырақтың жиынтық көлемі бір мың текше метрден асатын шегіндегі барлау учаскесі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Екі және одан да көп жер қойнауы учаскесін жоюдың бірыңғай жоспары жасалады, егер:</w:t>
      </w:r>
    </w:p>
    <w:p>
      <w:pPr>
        <w:spacing w:after="0"/>
        <w:ind w:left="0"/>
        <w:jc w:val="both"/>
      </w:pPr>
      <w:r>
        <w:rPr>
          <w:rFonts w:ascii="Times New Roman"/>
          <w:b w:val="false"/>
          <w:i w:val="false"/>
          <w:color w:val="000000"/>
          <w:sz w:val="28"/>
        </w:rPr>
        <w:t>
      1) жер қойнауы кеңістігін пайдалануға лицензия (лицензиялар) бойынша жеке (жекелеген) учаскеде (учаскелерде) орналасқан тау-кен өндіру немесе тау-кен байыту өндірісінің техногендік минералдық түзілімдерін орналастыру объектілері қатты немесе кең таралған пайдалы қазбаларды өндіру жөніндегі операциялар барысында өндіру учаскесіндегі (өндіру учаскелеріндегі) кенішті (карьерді, шахтаны) пайдалануға тікелей байланысты болса;</w:t>
      </w:r>
    </w:p>
    <w:p>
      <w:pPr>
        <w:spacing w:after="0"/>
        <w:ind w:left="0"/>
        <w:jc w:val="both"/>
      </w:pPr>
      <w:r>
        <w:rPr>
          <w:rFonts w:ascii="Times New Roman"/>
          <w:b w:val="false"/>
          <w:i w:val="false"/>
          <w:color w:val="000000"/>
          <w:sz w:val="28"/>
        </w:rPr>
        <w:t>
      2) қатты немесе кең таралған пайдалы қазбаларды өндіруге арналған лицензия (лицензиялар) бойынша өндірудің аралас учаскелерінде орналасқан кеніштерді (карьерлерді, шахталарды) пайдалану бірыңғай технологиялық процесте жүзеге асырылса.</w:t>
      </w:r>
    </w:p>
    <w:p>
      <w:pPr>
        <w:spacing w:after="0"/>
        <w:ind w:left="0"/>
        <w:jc w:val="both"/>
      </w:pPr>
      <w:r>
        <w:rPr>
          <w:rFonts w:ascii="Times New Roman"/>
          <w:b w:val="false"/>
          <w:i w:val="false"/>
          <w:color w:val="000000"/>
          <w:sz w:val="28"/>
        </w:rPr>
        <w:t>
      Жер қойнауын пайдаланушы Кодекстің 55-бабына сәйкес жер қойнауының әрбір учаскесі бойынша жеке-жеке жою жөніндегі міндеттеменің орындалуын қамтамасыз етуді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Жоюды жоспарлау қажетті зерттеулер жүргізуді көздейді. Жою жөніндегі зерттеулер жою жоспарының құрамында қарастырылған, зерттеулер жоспарына сәйкес жүзеге асырылады.</w:t>
      </w:r>
    </w:p>
    <w:p>
      <w:pPr>
        <w:spacing w:after="0"/>
        <w:ind w:left="0"/>
        <w:jc w:val="both"/>
      </w:pPr>
      <w:r>
        <w:rPr>
          <w:rFonts w:ascii="Times New Roman"/>
          <w:b w:val="false"/>
          <w:i w:val="false"/>
          <w:color w:val="000000"/>
          <w:sz w:val="28"/>
        </w:rPr>
        <w:t>
      Жою жөніндегі зерттеулер жою бойынша іс-шараларға немесе оларды тиісті деңгейге дейін төмендетуге қатысты белгісіз мәселелерді шешу мақсатында жүзеге асырылады.</w:t>
      </w:r>
    </w:p>
    <w:p>
      <w:pPr>
        <w:spacing w:after="0"/>
        <w:ind w:left="0"/>
        <w:jc w:val="both"/>
      </w:pPr>
      <w:r>
        <w:rPr>
          <w:rFonts w:ascii="Times New Roman"/>
          <w:b w:val="false"/>
          <w:i w:val="false"/>
          <w:color w:val="000000"/>
          <w:sz w:val="28"/>
        </w:rPr>
        <w:t>
      Жою бойынша зерттеу нәтижелері жою жоспарын өнеркәсіптік қауіпсіздіктің бастапқы және кезекті сараптамасына және мемлекеттік экологиялық сараптамаға жібергенге дейін жоюды жоспарлау туралы пікір қалыптастыру үшін мүдделі тараптарға ұсынылады.</w:t>
      </w:r>
    </w:p>
    <w:p>
      <w:pPr>
        <w:spacing w:after="0"/>
        <w:ind w:left="0"/>
        <w:jc w:val="both"/>
      </w:pPr>
      <w:r>
        <w:rPr>
          <w:rFonts w:ascii="Times New Roman"/>
          <w:b w:val="false"/>
          <w:i w:val="false"/>
          <w:color w:val="000000"/>
          <w:sz w:val="28"/>
        </w:rPr>
        <w:t>
      Жою жөніндегі зерттеу нәтижелері жергілікті ерекшеліктерді ескереді және жою нұсқаларын қалыптастыру, жою міндеттерін, іс-шараларын және өлшемшарттарын айқындау кезінде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Жою міндеттерін анықтау жер қойнауы учаскесінің әрбір объектісі үшін жүзеге асырылады. Берілген міндеттер жою мақсаттарымен және қағидаттарымен тікелей сәйкестендірілген. </w:t>
      </w:r>
    </w:p>
    <w:p>
      <w:pPr>
        <w:spacing w:after="0"/>
        <w:ind w:left="0"/>
        <w:jc w:val="both"/>
      </w:pPr>
      <w:r>
        <w:rPr>
          <w:rFonts w:ascii="Times New Roman"/>
          <w:b w:val="false"/>
          <w:i w:val="false"/>
          <w:color w:val="000000"/>
          <w:sz w:val="28"/>
        </w:rPr>
        <w:t>
      Міндеттерді айқындау және өзгерту мүдделі тараптарды тарта отырып, бастапқы кезеңде және кейіннен жер қойнауын пайдалану жөніндегі операцияларды жүргізу барысында жүзеге асырылады.</w:t>
      </w:r>
    </w:p>
    <w:p>
      <w:pPr>
        <w:spacing w:after="0"/>
        <w:ind w:left="0"/>
        <w:jc w:val="both"/>
      </w:pPr>
      <w:r>
        <w:rPr>
          <w:rFonts w:ascii="Times New Roman"/>
          <w:b w:val="false"/>
          <w:i w:val="false"/>
          <w:color w:val="000000"/>
          <w:sz w:val="28"/>
        </w:rPr>
        <w:t>
      Жою міндеттерін өзгерту кезінде мүдделі тараптардың қатысуы өнеркәсіптік қауіпсіздік сараптамасын және жою жоспарының мемлекеттік экологиялық сараптамасын жүргізгенге дейін жүзеге асырылады және тиісті түсініктемелер беру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Жою бойынша таңдалған іс-шара жою мақсатында жүзеге асырылатын нақты жұмыстар мен әрекеттердің тізімі ретінде беріледі. Нақты іс-шараны таңдау ғылыми зерттеулердің қолданыстағы тұжырымдармен, зертханалық сынаулармен, қолданыстағы әдебиетпен, зертханалық немесе тәжірибелік-өнеркәсіптік зерттемелермен негізделеді.</w:t>
      </w:r>
    </w:p>
    <w:p>
      <w:pPr>
        <w:spacing w:after="0"/>
        <w:ind w:left="0"/>
        <w:jc w:val="both"/>
      </w:pPr>
      <w:r>
        <w:rPr>
          <w:rFonts w:ascii="Times New Roman"/>
          <w:b w:val="false"/>
          <w:i w:val="false"/>
          <w:color w:val="000000"/>
          <w:sz w:val="28"/>
        </w:rPr>
        <w:t>
      Экологиялық аспектілердің, мүдделі тараптардың пікірлерінің, технологиялардың, тәжірибелердің, экологиялық мониторинг пен жою зерттеулерінің қолжетімділігінің салдарынан қалпына келтіру мақсатында жою бойынша таңдап алынған іс-шара жер қойнауын пайдалану аяқталғанға дейін өзгертілуі мүмкін. Бұл жағдайда жер қойнауын пайдаланушы жою жөніндегі іс-шараны таңдаудағы өзгерістерді сипаттайтын жедел іс-қимыл жоспарын көздеуі қажет.</w:t>
      </w:r>
    </w:p>
    <w:p>
      <w:pPr>
        <w:spacing w:after="0"/>
        <w:ind w:left="0"/>
        <w:jc w:val="both"/>
      </w:pPr>
      <w:r>
        <w:rPr>
          <w:rFonts w:ascii="Times New Roman"/>
          <w:b w:val="false"/>
          <w:i w:val="false"/>
          <w:color w:val="000000"/>
          <w:sz w:val="28"/>
        </w:rPr>
        <w:t>
      Өнеркәсіптік сараптаманың және мемлекеттік экологиялық сараптаманың оң нәтижесін алған жою бойынша таңдалған іс-шара жер қойнауы учаскесінің әрбір объектісі бойынша жою жобасында ескеріледі.</w:t>
      </w:r>
    </w:p>
    <w:bookmarkStart w:name="z11" w:id="2"/>
    <w:p>
      <w:pPr>
        <w:spacing w:after="0"/>
        <w:ind w:left="0"/>
        <w:jc w:val="both"/>
      </w:pPr>
      <w:r>
        <w:rPr>
          <w:rFonts w:ascii="Times New Roman"/>
          <w:b w:val="false"/>
          <w:i w:val="false"/>
          <w:color w:val="000000"/>
          <w:sz w:val="28"/>
        </w:rPr>
        <w:t>
      18. Жою өлшемшарттары жер қойнауы учаскесінің тиісті объектіне қатысты оны орындаудың сәттілігін анықтау мақсатында жоюдың әрбір міндеті үшін белгіленеді.</w:t>
      </w:r>
    </w:p>
    <w:bookmarkEnd w:id="2"/>
    <w:p>
      <w:pPr>
        <w:spacing w:after="0"/>
        <w:ind w:left="0"/>
        <w:jc w:val="both"/>
      </w:pPr>
      <w:r>
        <w:rPr>
          <w:rFonts w:ascii="Times New Roman"/>
          <w:b w:val="false"/>
          <w:i w:val="false"/>
          <w:color w:val="000000"/>
          <w:sz w:val="28"/>
        </w:rPr>
        <w:t>
      Жою өлшемшарттары өңірлік ерекшеліктерге және кен орнының ерекшеліктеріне байланысты ерекшелік сипатта болады.</w:t>
      </w:r>
    </w:p>
    <w:p>
      <w:pPr>
        <w:spacing w:after="0"/>
        <w:ind w:left="0"/>
        <w:jc w:val="both"/>
      </w:pPr>
      <w:r>
        <w:rPr>
          <w:rFonts w:ascii="Times New Roman"/>
          <w:b w:val="false"/>
          <w:i w:val="false"/>
          <w:color w:val="000000"/>
          <w:sz w:val="28"/>
        </w:rPr>
        <w:t>
      Жою өлшемшарттары сапалық немесе сандық көрсеткішпен беріледі, сондай-ақ уақыттық сипатты ескереді.</w:t>
      </w:r>
    </w:p>
    <w:p>
      <w:pPr>
        <w:spacing w:after="0"/>
        <w:ind w:left="0"/>
        <w:jc w:val="both"/>
      </w:pPr>
      <w:r>
        <w:rPr>
          <w:rFonts w:ascii="Times New Roman"/>
          <w:b w:val="false"/>
          <w:i w:val="false"/>
          <w:color w:val="000000"/>
          <w:sz w:val="28"/>
        </w:rPr>
        <w:t>
      Жою өлшемшарттарын айқындауға мүдделі тараптар қатысады. Жою өлшемшартттарының тізбесі жер қойнауы учаскесінде жер қойнауын пайдаланудың дамуына қарай кеңейтілуге жатады.</w:t>
      </w:r>
    </w:p>
    <w:p>
      <w:pPr>
        <w:spacing w:after="0"/>
        <w:ind w:left="0"/>
        <w:jc w:val="both"/>
      </w:pPr>
      <w:r>
        <w:rPr>
          <w:rFonts w:ascii="Times New Roman"/>
          <w:b w:val="false"/>
          <w:i w:val="false"/>
          <w:color w:val="000000"/>
          <w:sz w:val="28"/>
        </w:rPr>
        <w:t>
      Соңғы жою өлшемшарттары жер қойнауын пайдаланушымен жер қойнауы учаскесінде тау-кен операцияларын жүргізуді аяқтайтын кезде, өнеркәсіптік қауіпсіздік сараптамасынан және мемлекеттік экологиялық сараптамадан өткен жою жоспарында бекітіледі.</w:t>
      </w:r>
    </w:p>
    <w:p>
      <w:pPr>
        <w:spacing w:after="0"/>
        <w:ind w:left="0"/>
        <w:jc w:val="both"/>
      </w:pPr>
      <w:r>
        <w:rPr>
          <w:rFonts w:ascii="Times New Roman"/>
          <w:b w:val="false"/>
          <w:i w:val="false"/>
          <w:color w:val="000000"/>
          <w:sz w:val="28"/>
        </w:rPr>
        <w:t>
      Тау-кен операцияларының алғашқы кезеңдерінде жою жоспарымен көзделген жоюдың кейбір өлшемшарттары жоюдың қалған өлшемшарттарын анықтау бойынша іс-шаралардың мерзімін және сипатын көрсете отырып, экологиялық мониторинг немесе жою зерттеулерінің нәтижелеріне негізделеді.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Жою жоспары тау-кен операцияларының дамуына қарай, бірақ өнеркәсіптік қауіпсіздік сараптамасының және мемлекеттік экологиялық сараптаманың соңғы оң қорытындысы алынған күннен бастап үш жылдан кешіктірілмей, сондай-ақ Кодекстің 216-бабының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тау-кен жұмыстары жоспарына өзгерістер енгізілген кезде қайта қаралады. Жою жоспарының әрбір кейінгі редакциясы жер қойнауы учаскесінің жекелеген объектілері бойынша, сондай-ақ тау-кен операциялары барысында прогрессивті жоюға жататын объектілер бойынша жер қойнауын пайдалану салдарын жоюды жоспарлауды нақтылаудың нақтылайтын деңгейін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Жоюдың түпкілікті жоспары өнеркәсіптік қауіпсіздік сараптамасының және мемлекеттік экологиялық сараптаманың оң қорытындыларымен жер қойнауын пайдалану аяқталғанға дейін кемінде үш жыл бұрын жасалады.</w:t>
      </w:r>
    </w:p>
    <w:p>
      <w:pPr>
        <w:spacing w:after="0"/>
        <w:ind w:left="0"/>
        <w:jc w:val="both"/>
      </w:pPr>
      <w:r>
        <w:rPr>
          <w:rFonts w:ascii="Times New Roman"/>
          <w:b w:val="false"/>
          <w:i w:val="false"/>
          <w:color w:val="000000"/>
          <w:sz w:val="28"/>
        </w:rPr>
        <w:t>
      Түпкілікті жою жоспарында таңдалған жою нұсқасын негіздеу және талдау, жою бойынша іс-шараларды егжей-тегжейлі сипаттау, жою бойынша зерттеу нәтижелері, жою бойынша негізгі жұмыстар аяқталған соң жою мониторингінің жоспары және төтенше жағдайлар кезінде әрекет ету жоспары беріледі.</w:t>
      </w:r>
    </w:p>
    <w:p>
      <w:pPr>
        <w:spacing w:after="0"/>
        <w:ind w:left="0"/>
        <w:jc w:val="both"/>
      </w:pPr>
      <w:r>
        <w:rPr>
          <w:rFonts w:ascii="Times New Roman"/>
          <w:b w:val="false"/>
          <w:i w:val="false"/>
          <w:color w:val="000000"/>
          <w:sz w:val="28"/>
        </w:rPr>
        <w:t>
      Түпкілікті жою жоспарының мазмұны мыналар ескеріледі:</w:t>
      </w:r>
    </w:p>
    <w:p>
      <w:pPr>
        <w:spacing w:after="0"/>
        <w:ind w:left="0"/>
        <w:jc w:val="both"/>
      </w:pPr>
      <w:r>
        <w:rPr>
          <w:rFonts w:ascii="Times New Roman"/>
          <w:b w:val="false"/>
          <w:i w:val="false"/>
          <w:color w:val="000000"/>
          <w:sz w:val="28"/>
        </w:rPr>
        <w:t>
      1) жалпы жер қойнауын пайдалану объектісі үшін және оның әрбір элементі бойынша жеке-жеке жоюдың түпкілікті міндеттерін;</w:t>
      </w:r>
    </w:p>
    <w:p>
      <w:pPr>
        <w:spacing w:after="0"/>
        <w:ind w:left="0"/>
        <w:jc w:val="both"/>
      </w:pPr>
      <w:r>
        <w:rPr>
          <w:rFonts w:ascii="Times New Roman"/>
          <w:b w:val="false"/>
          <w:i w:val="false"/>
          <w:color w:val="000000"/>
          <w:sz w:val="28"/>
        </w:rPr>
        <w:t>
      2) жоюдың барлық міндеттерін анықтауға арналған жою өлшемшарттарының толық тізімін;</w:t>
      </w:r>
    </w:p>
    <w:p>
      <w:pPr>
        <w:spacing w:after="0"/>
        <w:ind w:left="0"/>
        <w:jc w:val="both"/>
      </w:pPr>
      <w:r>
        <w:rPr>
          <w:rFonts w:ascii="Times New Roman"/>
          <w:b w:val="false"/>
          <w:i w:val="false"/>
          <w:color w:val="000000"/>
          <w:sz w:val="28"/>
        </w:rPr>
        <w:t>
      3) жер қойнауын пайдалану учаскесінің әрбір объектісі үшін "жобалық-сметалық құжаттама" егжей-тегжейлік деңгейіне дейін жою бойынша таңдалған іс-шараларды толық сипаттауды;</w:t>
      </w:r>
    </w:p>
    <w:p>
      <w:pPr>
        <w:spacing w:after="0"/>
        <w:ind w:left="0"/>
        <w:jc w:val="both"/>
      </w:pPr>
      <w:r>
        <w:rPr>
          <w:rFonts w:ascii="Times New Roman"/>
          <w:b w:val="false"/>
          <w:i w:val="false"/>
          <w:color w:val="000000"/>
          <w:sz w:val="28"/>
        </w:rPr>
        <w:t>
      4) күтпеген жағдайлар туындағанда мүмкін болатын жоспарды толық сипаттауды және бағалауды;</w:t>
      </w:r>
    </w:p>
    <w:p>
      <w:pPr>
        <w:spacing w:after="0"/>
        <w:ind w:left="0"/>
        <w:jc w:val="both"/>
      </w:pPr>
      <w:r>
        <w:rPr>
          <w:rFonts w:ascii="Times New Roman"/>
          <w:b w:val="false"/>
          <w:i w:val="false"/>
          <w:color w:val="000000"/>
          <w:sz w:val="28"/>
        </w:rPr>
        <w:t>
      5) жою іс-шараларының түпкілікті кестесін;</w:t>
      </w:r>
    </w:p>
    <w:p>
      <w:pPr>
        <w:spacing w:after="0"/>
        <w:ind w:left="0"/>
        <w:jc w:val="both"/>
      </w:pPr>
      <w:r>
        <w:rPr>
          <w:rFonts w:ascii="Times New Roman"/>
          <w:b w:val="false"/>
          <w:i w:val="false"/>
          <w:color w:val="000000"/>
          <w:sz w:val="28"/>
        </w:rPr>
        <w:t>
      6) жер қойнауын пайдалану объектісінің жаңа фотосуреттерін;</w:t>
      </w:r>
    </w:p>
    <w:p>
      <w:pPr>
        <w:spacing w:after="0"/>
        <w:ind w:left="0"/>
        <w:jc w:val="both"/>
      </w:pPr>
      <w:r>
        <w:rPr>
          <w:rFonts w:ascii="Times New Roman"/>
          <w:b w:val="false"/>
          <w:i w:val="false"/>
          <w:color w:val="000000"/>
          <w:sz w:val="28"/>
        </w:rPr>
        <w:t>
      7) жою бойынша жұмыстар аяқталған соң жауапты тұлғаларды көрсетіп, жою мониторинг пен техникалық қызмет көрсетудің толық жоспарын;</w:t>
      </w:r>
    </w:p>
    <w:p>
      <w:pPr>
        <w:spacing w:after="0"/>
        <w:ind w:left="0"/>
        <w:jc w:val="both"/>
      </w:pPr>
      <w:r>
        <w:rPr>
          <w:rFonts w:ascii="Times New Roman"/>
          <w:b w:val="false"/>
          <w:i w:val="false"/>
          <w:color w:val="000000"/>
          <w:sz w:val="28"/>
        </w:rPr>
        <w:t>
      8) қоршаған орта, адамдар мен жабайы жануарлардың өмірі мен денсаулығы үшін болжамдалатын тәуекелдерді толық сипаттауды (тәуекелдерді бағалауды);</w:t>
      </w:r>
    </w:p>
    <w:p>
      <w:pPr>
        <w:spacing w:after="0"/>
        <w:ind w:left="0"/>
        <w:jc w:val="both"/>
      </w:pPr>
      <w:r>
        <w:rPr>
          <w:rFonts w:ascii="Times New Roman"/>
          <w:b w:val="false"/>
          <w:i w:val="false"/>
          <w:color w:val="000000"/>
          <w:sz w:val="28"/>
        </w:rPr>
        <w:t>
      9) жою міндеттері мен өлшемшарттарына қол жеткізуді көрсетіп, жою бойынша іс-шаралардың шамамен есептеу құнының нақтыланған көлемін, жою бойынша міндеттені қамтамасыз етудің тәсілін (тәсілдерін) және сомасын (сомаларын);</w:t>
      </w:r>
    </w:p>
    <w:p>
      <w:pPr>
        <w:spacing w:after="0"/>
        <w:ind w:left="0"/>
        <w:jc w:val="both"/>
      </w:pPr>
      <w:r>
        <w:rPr>
          <w:rFonts w:ascii="Times New Roman"/>
          <w:b w:val="false"/>
          <w:i w:val="false"/>
          <w:color w:val="000000"/>
          <w:sz w:val="28"/>
        </w:rPr>
        <w:t>
      10) тиісті құжаттарды қоса беріп, жою бойынша аяқталған және (немесе) жалғастырылатын жұмыстарды сипаттау тізбесін;</w:t>
      </w:r>
    </w:p>
    <w:p>
      <w:pPr>
        <w:spacing w:after="0"/>
        <w:ind w:left="0"/>
        <w:jc w:val="both"/>
      </w:pPr>
      <w:r>
        <w:rPr>
          <w:rFonts w:ascii="Times New Roman"/>
          <w:b w:val="false"/>
          <w:i w:val="false"/>
          <w:color w:val="000000"/>
          <w:sz w:val="28"/>
        </w:rPr>
        <w:t>
      11) мүдделі тараптардың түпкілікті жою жұмыстарын жоспарлауға қатысу журналын;</w:t>
      </w:r>
    </w:p>
    <w:p>
      <w:pPr>
        <w:spacing w:after="0"/>
        <w:ind w:left="0"/>
        <w:jc w:val="both"/>
      </w:pPr>
      <w:r>
        <w:rPr>
          <w:rFonts w:ascii="Times New Roman"/>
          <w:b w:val="false"/>
          <w:i w:val="false"/>
          <w:color w:val="000000"/>
          <w:sz w:val="28"/>
        </w:rPr>
        <w:t>
      12) қалған тәуекелдерді сипаттауды.";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Жою жоспарына берілген қосымша суреттер, схемалар, кестелер, карталар, есептер, сондай-ақ осы Нұсқаулықтың </w:t>
      </w:r>
      <w:r>
        <w:rPr>
          <w:rFonts w:ascii="Times New Roman"/>
          <w:b w:val="false"/>
          <w:i w:val="false"/>
          <w:color w:val="000000"/>
          <w:sz w:val="28"/>
        </w:rPr>
        <w:t>43</w:t>
      </w:r>
      <w:r>
        <w:rPr>
          <w:rFonts w:ascii="Times New Roman"/>
          <w:b w:val="false"/>
          <w:i w:val="false"/>
          <w:color w:val="000000"/>
          <w:sz w:val="28"/>
        </w:rPr>
        <w:t> және </w:t>
      </w:r>
      <w:r>
        <w:rPr>
          <w:rFonts w:ascii="Times New Roman"/>
          <w:b w:val="false"/>
          <w:i w:val="false"/>
          <w:color w:val="000000"/>
          <w:sz w:val="28"/>
        </w:rPr>
        <w:t>57-тармақтарына</w:t>
      </w:r>
      <w:r>
        <w:rPr>
          <w:rFonts w:ascii="Times New Roman"/>
          <w:b w:val="false"/>
          <w:i w:val="false"/>
          <w:color w:val="000000"/>
          <w:sz w:val="28"/>
        </w:rPr>
        <w:t> сәйкес ұсынуға жататын құжаттардан тұрады. Көлемі бір беттегі суреттер, схемалар, кестелер және карталар жою жоспарының негізгі бөлігінің тиісті бөлімінде орналасады.</w:t>
      </w:r>
    </w:p>
    <w:p>
      <w:pPr>
        <w:spacing w:after="0"/>
        <w:ind w:left="0"/>
        <w:jc w:val="both"/>
      </w:pPr>
      <w:r>
        <w:rPr>
          <w:rFonts w:ascii="Times New Roman"/>
          <w:b w:val="false"/>
          <w:i w:val="false"/>
          <w:color w:val="000000"/>
          <w:sz w:val="28"/>
        </w:rPr>
        <w:t>
      Жою жоспарына берілген барлық қосымшалар нөмірленеді. Нөмірлеу теспелі болады.</w:t>
      </w:r>
    </w:p>
    <w:p>
      <w:pPr>
        <w:spacing w:after="0"/>
        <w:ind w:left="0"/>
        <w:jc w:val="both"/>
      </w:pPr>
      <w:r>
        <w:rPr>
          <w:rFonts w:ascii="Times New Roman"/>
          <w:b w:val="false"/>
          <w:i w:val="false"/>
          <w:color w:val="000000"/>
          <w:sz w:val="28"/>
        </w:rPr>
        <w:t>
      Жою жоспары кезекті өнеркәсіптік қауіпсіздігі сараптамаға және мемлекеттік экологиялық сараптамаға ұсыну кезінде жою бойынша жүргізілген зерттеулерді қоса алғанда, іс-шаралар кестесіне сәйкес іс-шараларды орындау туралы есептер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Жою жоспарының "Қысқаша сипаттау" бөлімінде жер қойнауы учаскесін игеру кезеңіне байланысты қызмет деңгейімен жою жоспарының қысқаша сипаты беріледі.</w:t>
      </w:r>
    </w:p>
    <w:p>
      <w:pPr>
        <w:spacing w:after="0"/>
        <w:ind w:left="0"/>
        <w:jc w:val="both"/>
      </w:pPr>
      <w:r>
        <w:rPr>
          <w:rFonts w:ascii="Times New Roman"/>
          <w:b w:val="false"/>
          <w:i w:val="false"/>
          <w:color w:val="000000"/>
          <w:sz w:val="28"/>
        </w:rPr>
        <w:t>
      Берілген сипаттау жоспарды қайта қарастыратын мүдделі тараптар үшін арналған, сондай-ақ жою жоспарының мазмұнымен және мәнімен қысқаша танысу мақсатында беріледі.</w:t>
      </w:r>
    </w:p>
    <w:p>
      <w:pPr>
        <w:spacing w:after="0"/>
        <w:ind w:left="0"/>
        <w:jc w:val="both"/>
      </w:pPr>
      <w:r>
        <w:rPr>
          <w:rFonts w:ascii="Times New Roman"/>
          <w:b w:val="false"/>
          <w:i w:val="false"/>
          <w:color w:val="000000"/>
          <w:sz w:val="28"/>
        </w:rPr>
        <w:t>
      Қысқаша сипаттамада негізгі белгісіз мәселелер мен оларды шешу жолдарын қоса алғанда, жою жоспарының негізгі аспектілері қамтылады.</w:t>
      </w:r>
    </w:p>
    <w:p>
      <w:pPr>
        <w:spacing w:after="0"/>
        <w:ind w:left="0"/>
        <w:jc w:val="both"/>
      </w:pPr>
      <w:r>
        <w:rPr>
          <w:rFonts w:ascii="Times New Roman"/>
          <w:b w:val="false"/>
          <w:i w:val="false"/>
          <w:color w:val="000000"/>
          <w:sz w:val="28"/>
        </w:rPr>
        <w:t>
      Жою жоспарын кезекті қарау кезінде өнеркәсіптік қауіпсіздік сараптамасының және мемлекеттік экологиялық сараптаманың оң нәтижесін алған жою жоспарының алдыңғы нұсқасына қатысты негізгі айырмашылықтар сипатталады.</w:t>
      </w:r>
    </w:p>
    <w:p>
      <w:pPr>
        <w:spacing w:after="0"/>
        <w:ind w:left="0"/>
        <w:jc w:val="both"/>
      </w:pPr>
      <w:r>
        <w:rPr>
          <w:rFonts w:ascii="Times New Roman"/>
          <w:b w:val="false"/>
          <w:i w:val="false"/>
          <w:color w:val="000000"/>
          <w:sz w:val="28"/>
        </w:rPr>
        <w:t>
      Егер жер қойнауы учаскесіндегі жер қойнауын пайдалану аяқталуға жақын болса, жою жоспарының жоспарының осы бөлімі жою мақсаты мен өлшемшарттарын, сондай-ақ жою нәтижелерін жою мониторингі жөніндегі іс-шараларды қысқаша көрсететін кестемен толықтырылады.</w:t>
      </w:r>
    </w:p>
    <w:p>
      <w:pPr>
        <w:spacing w:after="0"/>
        <w:ind w:left="0"/>
        <w:jc w:val="both"/>
      </w:pPr>
      <w:r>
        <w:rPr>
          <w:rFonts w:ascii="Times New Roman"/>
          <w:b w:val="false"/>
          <w:i w:val="false"/>
          <w:color w:val="000000"/>
          <w:sz w:val="28"/>
        </w:rPr>
        <w:t>
      Кестелер жер қойнауы учаскелеріне сәйкес ұйымдастырылуы немесе экожүйенің бағалы компоненттері бойынша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Жою жоспарын құруда мүдделі тараптардың қатысуын сипаттауға сондай-ақ жоюды жоспарлауға, стратегиясына және жоспарларына жергілікті жұртшылықтың қатысу тәсілдерін сипаттау және бірігуі кіреді.</w:t>
      </w:r>
    </w:p>
    <w:p>
      <w:pPr>
        <w:spacing w:after="0"/>
        <w:ind w:left="0"/>
        <w:jc w:val="both"/>
      </w:pPr>
      <w:r>
        <w:rPr>
          <w:rFonts w:ascii="Times New Roman"/>
          <w:b w:val="false"/>
          <w:i w:val="false"/>
          <w:color w:val="000000"/>
          <w:sz w:val="28"/>
        </w:rPr>
        <w:t>
      Мүдделі жұртшылықтың қатысу дәрежесі жер қойнауын пайдалану ауқымы мен ұзақтығына, инфрақұрылымының даму күрделілігіне, жергілікті жұртшылық үшін жер қойнауын падаланудың маңыздылығына және болжамдалатын болашақтағы жер пайдалануға тура пропорционал болады.</w:t>
      </w:r>
    </w:p>
    <w:p>
      <w:pPr>
        <w:spacing w:after="0"/>
        <w:ind w:left="0"/>
        <w:jc w:val="both"/>
      </w:pPr>
      <w:r>
        <w:rPr>
          <w:rFonts w:ascii="Times New Roman"/>
          <w:b w:val="false"/>
          <w:i w:val="false"/>
          <w:color w:val="000000"/>
          <w:sz w:val="28"/>
        </w:rPr>
        <w:t xml:space="preserve">
      Мүдделі тараптардың қатысуы "қоғамдық тыңдауларды өткізу қағидаларын бекіту туралы" Қазақстан Республикасы Экология, Геология және табиғи ресурстар министрінің м.а.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23901 болып тіркелген) сәйкес өткізілетін қоғамдық тыңдаулар нысанында өткізіледі.</w:t>
      </w:r>
    </w:p>
    <w:p>
      <w:pPr>
        <w:spacing w:after="0"/>
        <w:ind w:left="0"/>
        <w:jc w:val="both"/>
      </w:pPr>
      <w:r>
        <w:rPr>
          <w:rFonts w:ascii="Times New Roman"/>
          <w:b w:val="false"/>
          <w:i w:val="false"/>
          <w:color w:val="000000"/>
          <w:sz w:val="28"/>
        </w:rPr>
        <w:t>
      Жою жоспарына берілген қосымшада талқылау тақырыптары, нәтижелері мен адамдардың тізімі көрсетіле отырып, кездесулер, қоғамдық тыңдаулар, телеконференциялар, хат алмасу, мүдделі тараптардың қатысу семинарлары хаттамалары ұсынылады. Сондай-ақ мүдделі тараптармен барлық хат алмасулар, қоғамдық тыңдауларға, кездесулерге, семинарларға, тұсаукесерлерге шақырулар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"Жою өлшемшарттары:</w:t>
      </w:r>
    </w:p>
    <w:p>
      <w:pPr>
        <w:spacing w:after="0"/>
        <w:ind w:left="0"/>
        <w:jc w:val="both"/>
      </w:pPr>
      <w:r>
        <w:rPr>
          <w:rFonts w:ascii="Times New Roman"/>
          <w:b w:val="false"/>
          <w:i w:val="false"/>
          <w:color w:val="000000"/>
          <w:sz w:val="28"/>
        </w:rPr>
        <w:t>
      1) экологиялық, әлеуметтік және экономикалық жағдайлардың бірегей жиынтығын көрсететін жеткілікті дәрежеде нақтылық;</w:t>
      </w:r>
    </w:p>
    <w:p>
      <w:pPr>
        <w:spacing w:after="0"/>
        <w:ind w:left="0"/>
        <w:jc w:val="both"/>
      </w:pPr>
      <w:r>
        <w:rPr>
          <w:rFonts w:ascii="Times New Roman"/>
          <w:b w:val="false"/>
          <w:i w:val="false"/>
          <w:color w:val="000000"/>
          <w:sz w:val="28"/>
        </w:rPr>
        <w:t>
      2) жою нәтижелері жер қойнауын пайдалану зардаптарының осыған ұқсас жою нәтижелеріне қаншалықты сәйкес келетіндігін көрсету үшін өлшемді;</w:t>
      </w:r>
    </w:p>
    <w:p>
      <w:pPr>
        <w:spacing w:after="0"/>
        <w:ind w:left="0"/>
        <w:jc w:val="both"/>
      </w:pPr>
      <w:r>
        <w:rPr>
          <w:rFonts w:ascii="Times New Roman"/>
          <w:b w:val="false"/>
          <w:i w:val="false"/>
          <w:color w:val="000000"/>
          <w:sz w:val="28"/>
        </w:rPr>
        <w:t>
      3) қолжетімді немесе шынайы;</w:t>
      </w:r>
    </w:p>
    <w:p>
      <w:pPr>
        <w:spacing w:after="0"/>
        <w:ind w:left="0"/>
        <w:jc w:val="both"/>
      </w:pPr>
      <w:r>
        <w:rPr>
          <w:rFonts w:ascii="Times New Roman"/>
          <w:b w:val="false"/>
          <w:i w:val="false"/>
          <w:color w:val="000000"/>
          <w:sz w:val="28"/>
        </w:rPr>
        <w:t>
      4) өлшенетін міндеттерге және басқарылатын тәуекелдерге қатысты;</w:t>
      </w:r>
    </w:p>
    <w:p>
      <w:pPr>
        <w:spacing w:after="0"/>
        <w:ind w:left="0"/>
        <w:jc w:val="both"/>
      </w:pPr>
      <w:r>
        <w:rPr>
          <w:rFonts w:ascii="Times New Roman"/>
          <w:b w:val="false"/>
          <w:i w:val="false"/>
          <w:color w:val="000000"/>
          <w:sz w:val="28"/>
        </w:rPr>
        <w:t>
      5) белгілі бір уақыт кезеңінде өлшемшарттар мониторингін жүргізу үшін және жою нәтижелінің дұрыстығына көз жеткізу үшін жедел болуы тиіс.</w:t>
      </w:r>
    </w:p>
    <w:p>
      <w:pPr>
        <w:spacing w:after="0"/>
        <w:ind w:left="0"/>
        <w:jc w:val="both"/>
      </w:pPr>
      <w:r>
        <w:rPr>
          <w:rFonts w:ascii="Times New Roman"/>
          <w:b w:val="false"/>
          <w:i w:val="false"/>
          <w:color w:val="000000"/>
          <w:sz w:val="28"/>
        </w:rPr>
        <w:t>
      Жою өлшемшарттары ұзақ мерзімді экологиялық әсерді (кем дегенде үш жүз жылға берілген) математикалық модельдеуді пайдалана отырып, рекультивацияның болжамды нәтижелерге сәйкестігін көрсететін қызмет тиімділігінің индикаторларын қамтиды. Математикалық үлгілеуге берілген бөлшектер, жорамалдар мен шектеулер, жою жоспарына берілген қосымшада ұсынылады.</w:t>
      </w:r>
    </w:p>
    <w:p>
      <w:pPr>
        <w:spacing w:after="0"/>
        <w:ind w:left="0"/>
        <w:jc w:val="both"/>
      </w:pPr>
      <w:r>
        <w:rPr>
          <w:rFonts w:ascii="Times New Roman"/>
          <w:b w:val="false"/>
          <w:i w:val="false"/>
          <w:color w:val="000000"/>
          <w:sz w:val="28"/>
        </w:rPr>
        <w:t>
      Жою өлшемшарттары сандық мөлшерде көрсетіледі. Индикативтік өлшемшарттар жоюды жоспарлаудың бастапқы кезеңдерінде пайдаланылады және сапалық болады.</w:t>
      </w:r>
    </w:p>
    <w:p>
      <w:pPr>
        <w:spacing w:after="0"/>
        <w:ind w:left="0"/>
        <w:jc w:val="both"/>
      </w:pPr>
      <w:r>
        <w:rPr>
          <w:rFonts w:ascii="Times New Roman"/>
          <w:b w:val="false"/>
          <w:i w:val="false"/>
          <w:color w:val="000000"/>
          <w:sz w:val="28"/>
        </w:rPr>
        <w:t>
      Өнеркәсіптік қауіпсіздік сараптамасының және мемлекеттік экологиялық сараптаманың оң қорытындысын алған жою жоспарында көрсетілген жою өлшемшарттары оны кезекті қайта қарау кезінде жою жоспарына қосымша берілген есептерде іс-шараларды орындаудың көрсеткіші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жою жоспарының күні және өнеркәсіптік қауіпсіздік сараптамасының және мемлекеттік экологиялық сараптаманың барлық оң қорытындыларының деректемелері;";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өндіру жөніндегі операциялардың салдарын жоюдың шамамен алынған құнын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Нұсқаулыққа сәйкес әзірленген жою жоспарының (бұдан әрі – жою жоспары) өнеркәсіптік қауіпсіздік сараптамасының және мемлекеттік экологиялық сараптамасының соңғы оң қорытындысы алынған күннен бастап үш жылдан кешіктірмей;";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Қамтамасыз ету сомасы, өнеркәсіптік қауіпсіздік сараптамасының және жою жоспарының мемлекеттік экологиялық сараптамасының соңғы оң қорытындысы шыққан күннен бастап, келесі үш жылда жоспарланған өндірістік операциялардың және операциялардың салдарын жою жөніндегі жұмыстың жалпы сметалық құнын қамтиды.".</w:t>
      </w:r>
    </w:p>
    <w:bookmarkStart w:name="z23"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Қатты пайдалы қазбалар бойынша жер қойнауын пайдалану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Start w:name="z2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2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w:t>
            </w:r>
            <w:r>
              <w:rPr>
                <w:rFonts w:ascii="Times New Roman"/>
                <w:b/>
                <w:i w:val="false"/>
                <w:color w:val="000000"/>
                <w:sz w:val="20"/>
              </w:rPr>
              <w:t>азақстан Республикасы</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29 қазандағы</w:t>
            </w:r>
            <w:r>
              <w:br/>
            </w:r>
            <w:r>
              <w:rPr>
                <w:rFonts w:ascii="Times New Roman"/>
                <w:b w:val="false"/>
                <w:i w:val="false"/>
                <w:color w:val="000000"/>
                <w:sz w:val="20"/>
              </w:rPr>
              <w:t>№ 568</w:t>
            </w:r>
            <w:r>
              <w:br/>
            </w:r>
            <w:r>
              <w:rPr>
                <w:rFonts w:ascii="Times New Roman"/>
                <w:b w:val="false"/>
                <w:i w:val="false"/>
                <w:color w:val="000000"/>
                <w:sz w:val="20"/>
              </w:rPr>
              <w:t>Жою жоспарын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27" w:id="6"/>
    <w:p>
      <w:pPr>
        <w:spacing w:after="0"/>
        <w:ind w:left="0"/>
        <w:jc w:val="left"/>
      </w:pPr>
      <w:r>
        <w:rPr>
          <w:rFonts w:ascii="Times New Roman"/>
          <w:b/>
          <w:i w:val="false"/>
          <w:color w:val="000000"/>
        </w:rPr>
        <w:t xml:space="preserve"> Жою жоспарын құру процесінің негізгі кезеңдерінің схемалық бейнесі</w:t>
      </w:r>
    </w:p>
    <w:bookmarkEnd w:id="6"/>
    <w:p>
      <w:pPr>
        <w:spacing w:after="0"/>
        <w:ind w:left="0"/>
        <w:jc w:val="left"/>
      </w:pPr>
      <w:r>
        <w:br/>
      </w:r>
    </w:p>
    <w:p>
      <w:pPr>
        <w:spacing w:after="0"/>
        <w:ind w:left="0"/>
        <w:jc w:val="both"/>
      </w:pPr>
      <w:r>
        <w:drawing>
          <wp:inline distT="0" distB="0" distL="0" distR="0">
            <wp:extent cx="7810500" cy="1080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0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5-схема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