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b289e" w14:textId="a8b28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17 қарашадағы № 102 бұйрығы. Қазақстан Республикасының Әділет министрлігінде 2021 жылғы 19 қарашада № 25215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қорын қоспағанда, мемлекет бақылайтын акционерлік қоғамдардағы корпоративтік басқарудың үлгілік кодексін бекіту туралы" Қазақстан Республикасы Ұлттық экономика министрінің 2018 жылғы 5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17726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182-бабының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Ұлттық әл-ауқат қорын қоспағанда, мемлекет бақылайтын акционерлік қоғамдардағы корпоративтік басқарудың </w:t>
      </w:r>
      <w:r>
        <w:rPr>
          <w:rFonts w:ascii="Times New Roman"/>
          <w:b w:val="false"/>
          <w:i w:val="false"/>
          <w:color w:val="000000"/>
          <w:sz w:val="28"/>
        </w:rPr>
        <w:t>үлгілік кодексінде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Ұлттық әл-ауқат қорын қоспағанда, мемлекет бақылайтын акционерлік қоғамдардағы корпоративтік басқарудың үлгілік кодексі (бұдан әрі – Кодекс) "Мемлекеттік мүлік туралы" Қазақстан Республикасы Заңының (бұдан әрі – Мемлекеттік мүлік туралы заң) </w:t>
      </w:r>
      <w:r>
        <w:rPr>
          <w:rFonts w:ascii="Times New Roman"/>
          <w:b w:val="false"/>
          <w:i w:val="false"/>
          <w:color w:val="000000"/>
          <w:sz w:val="28"/>
        </w:rPr>
        <w:t>182-бабының</w:t>
      </w:r>
      <w:r>
        <w:rPr>
          <w:rFonts w:ascii="Times New Roman"/>
          <w:b w:val="false"/>
          <w:i w:val="false"/>
          <w:color w:val="000000"/>
          <w:sz w:val="28"/>
        </w:rPr>
        <w:t xml:space="preserve"> 3-тармағына сәйкес әзірленді және мемлекет бақылайтын акционерлік қоғам (бұдан әрі – Қоғам) ішіндегі және басқа да мүдделі тараптармен қатынастарда корпоративтік басқару тәсілдерін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акционерлердің (қатысушылардың) жалпы жиналысы – Қоғамның жоғары органы. Акционерлердің (қатысушылардың) жалпы жиналысын өткізу тәртібі "Акционерлік қоғамдар туралы" (бұдан әрі – </w:t>
      </w:r>
      <w:r>
        <w:rPr>
          <w:rFonts w:ascii="Times New Roman"/>
          <w:b w:val="false"/>
          <w:i w:val="false"/>
          <w:color w:val="000000"/>
          <w:sz w:val="28"/>
        </w:rPr>
        <w:t>Акционерлік қоғамдар туралы заң</w:t>
      </w:r>
      <w:r>
        <w:rPr>
          <w:rFonts w:ascii="Times New Roman"/>
          <w:b w:val="false"/>
          <w:i w:val="false"/>
          <w:color w:val="000000"/>
          <w:sz w:val="28"/>
        </w:rPr>
        <w:t xml:space="preserve">), "Жауапкершілігі шектеулі және қосымша жауапкершілігі бар серіктестіктер туралы" (бұдан әрі – </w:t>
      </w:r>
      <w:r>
        <w:rPr>
          <w:rFonts w:ascii="Times New Roman"/>
          <w:b w:val="false"/>
          <w:i w:val="false"/>
          <w:color w:val="000000"/>
          <w:sz w:val="28"/>
        </w:rPr>
        <w:t>Жауапкершілігі шектеулі серіктестіктер туралы заң</w:t>
      </w:r>
      <w:r>
        <w:rPr>
          <w:rFonts w:ascii="Times New Roman"/>
          <w:b w:val="false"/>
          <w:i w:val="false"/>
          <w:color w:val="000000"/>
          <w:sz w:val="28"/>
        </w:rPr>
        <w:t>) Қазақстан Республикасының заңдарында, Қоғамның жарғысында айқындалады;";</w:t>
      </w:r>
    </w:p>
    <w:bookmarkStart w:name="z10" w:id="2"/>
    <w:p>
      <w:pPr>
        <w:spacing w:after="0"/>
        <w:ind w:left="0"/>
        <w:jc w:val="both"/>
      </w:pPr>
      <w:r>
        <w:rPr>
          <w:rFonts w:ascii="Times New Roman"/>
          <w:b w:val="false"/>
          <w:i w:val="false"/>
          <w:color w:val="000000"/>
          <w:sz w:val="28"/>
        </w:rPr>
        <w:t>
      11) тармақша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корпоративтік оқиғалар – Қоғамның қызметіне елеулі әсер ететін, </w:t>
      </w:r>
      <w:r>
        <w:rPr>
          <w:rFonts w:ascii="Times New Roman"/>
          <w:b w:val="false"/>
          <w:i w:val="false"/>
          <w:color w:val="000000"/>
          <w:sz w:val="28"/>
        </w:rPr>
        <w:t>Акционерлік қоғамдар туралы заңда</w:t>
      </w:r>
      <w:r>
        <w:rPr>
          <w:rFonts w:ascii="Times New Roman"/>
          <w:b w:val="false"/>
          <w:i w:val="false"/>
          <w:color w:val="000000"/>
          <w:sz w:val="28"/>
        </w:rPr>
        <w:t>,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және "</w:t>
      </w:r>
      <w:r>
        <w:rPr>
          <w:rFonts w:ascii="Times New Roman"/>
          <w:b w:val="false"/>
          <w:i w:val="false"/>
          <w:color w:val="000000"/>
          <w:sz w:val="28"/>
        </w:rPr>
        <w:t>Бағалы қағаздар нарығы туралы</w:t>
      </w:r>
      <w:r>
        <w:rPr>
          <w:rFonts w:ascii="Times New Roman"/>
          <w:b w:val="false"/>
          <w:i w:val="false"/>
          <w:color w:val="000000"/>
          <w:sz w:val="28"/>
        </w:rPr>
        <w:t>" Қазақстан Республикасының заңдарында, сондай-ақ Қоғамның жарғысында айқындалған Қоғамның акционерлері мен инвесторларының мүдделерін қозғайтын оқиғалар;";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3"/>
    <w:p>
      <w:pPr>
        <w:spacing w:after="0"/>
        <w:ind w:left="0"/>
        <w:jc w:val="both"/>
      </w:pPr>
      <w:r>
        <w:rPr>
          <w:rFonts w:ascii="Times New Roman"/>
          <w:b w:val="false"/>
          <w:i w:val="false"/>
          <w:color w:val="000000"/>
          <w:sz w:val="28"/>
        </w:rPr>
        <w:t>
      "3. Ұлттық әл-ауқат қорын қоспағанда, мемлекет бақылайтын акционерлік қоғамдар Кодекске сәйкес корпоративтік басқару кодекстерін бекітеді, сондай-ақ корпоративтік басқаруға кемінде үш жылда бір рет тәуелсіз бағалау жүргізеді, оның нәтижелерін акционерлік қоғамдардың интернет-ресурсында орналастырады.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күші "Коммерциялық емес ұйымдар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мемлекет қатысатын коммерциялық емес акционерлік қоғамдарға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орган мүдделер қақтығысын болғызбау мақсатында Қоғам акционері ретіндегі өз өкілеттіктерінің және мемлекеттік функцияларды орындаумен байланысты өкілеттіктердің аражігін ажыратады. Мемлекеттік орган тиісті саланың және/немесе өңірдің дамуын ынталандыруды ескере отырып, Қоғамның ұзақ мерзімді құнын (құндылығын) ұлғайту мақсатында Қоғам акционерінің функцияларын жүзеге асырады.</w:t>
      </w:r>
    </w:p>
    <w:bookmarkStart w:name="z16" w:id="4"/>
    <w:p>
      <w:pPr>
        <w:spacing w:after="0"/>
        <w:ind w:left="0"/>
        <w:jc w:val="both"/>
      </w:pPr>
      <w:r>
        <w:rPr>
          <w:rFonts w:ascii="Times New Roman"/>
          <w:b w:val="false"/>
          <w:i w:val="false"/>
          <w:color w:val="000000"/>
          <w:sz w:val="28"/>
        </w:rPr>
        <w:t>
      16. Қоғам өз қызметін өзінің негізгі (бейінді) қызметі шеңберінде жүзеге асырады. Қызметтің жаңа түрлерін жүзеге асыру Қазақстан Республикасының Кәсіпкерлік кодексімен реттеледі.";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"22. Қоғам тапсырыс беруші ретінде мемлекеттік сатып алуға қатысқан кезде қолданылған рәсімдер бәсекеге қабілетті, ашық (құпиялылық қағидатын ескере отырып) болып табылады, ұсынымдық кемсітпеушілік сипатқа ие және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ескеріле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"82. Директорлар кеңесінің құрамында тәуелсіз директорлар бар және қатысады. Директорлар кеңесі мүшелерінің саны кемінде үш адамнан тұрады. Қоғамның директорлар кеңесі құрамының кемінде отыз пайызы тәуелсіз директорлар болуға тиіс. Қабылданатын шешімдердің тәуелсіздігін және барлық акционерлерге әділ қарым-қатынасты қамтамасыз ету үшін тәуелсіз директорлардың саны жеткілікті болуға тиіс. Қоғамның директорлар кеңесінің құрамындағы тәуелсіз директорлардың ұсынылатын саны директорлар қеңесі мүшелерінің жалпы санының елу пайызына дейін құрайды.</w:t>
      </w:r>
    </w:p>
    <w:bookmarkStart w:name="z19" w:id="5"/>
    <w:p>
      <w:pPr>
        <w:spacing w:after="0"/>
        <w:ind w:left="0"/>
        <w:jc w:val="both"/>
      </w:pPr>
      <w:r>
        <w:rPr>
          <w:rFonts w:ascii="Times New Roman"/>
          <w:b w:val="false"/>
          <w:i w:val="false"/>
          <w:color w:val="000000"/>
          <w:sz w:val="28"/>
        </w:rPr>
        <w:t>
      Директорлар кеңесінің тәуелсіз мүшелері объективті ойлауды жүзеге асыруға қауіп төндіруі мүмкін қандай-да бір материалдық мүдделерден немесе Қоғаммен қарым-қатынастардан, оны басқарудан немесе оның меншігінен еркін болып табылады.</w:t>
      </w:r>
    </w:p>
    <w:bookmarkEnd w:id="5"/>
    <w:bookmarkStart w:name="z20" w:id="6"/>
    <w:p>
      <w:pPr>
        <w:spacing w:after="0"/>
        <w:ind w:left="0"/>
        <w:jc w:val="both"/>
      </w:pPr>
      <w:r>
        <w:rPr>
          <w:rFonts w:ascii="Times New Roman"/>
          <w:b w:val="false"/>
          <w:i w:val="false"/>
          <w:color w:val="000000"/>
          <w:sz w:val="28"/>
        </w:rPr>
        <w:t>
      Тәуелсіз және объективті шешімдер қабылдау үшін жеткілікті кәсібилілікке және дербестілікке ие, жекелеген акционерлердің, атқарушы органның және өзге де мүдделі тараптардың ықпалынан еркін адам тәуелсіз директор болып танылады.</w:t>
      </w:r>
    </w:p>
    <w:bookmarkEnd w:id="6"/>
    <w:bookmarkStart w:name="z21" w:id="7"/>
    <w:p>
      <w:pPr>
        <w:spacing w:after="0"/>
        <w:ind w:left="0"/>
        <w:jc w:val="both"/>
      </w:pPr>
      <w:r>
        <w:rPr>
          <w:rFonts w:ascii="Times New Roman"/>
          <w:b w:val="false"/>
          <w:i w:val="false"/>
          <w:color w:val="000000"/>
          <w:sz w:val="28"/>
        </w:rPr>
        <w:t>
      Тәуелсіз директорларға қойылатын талаптар Қазақстан Республикасының заңнамасына және Қоғамның жарғысына сәйкес белгіленеді.</w:t>
      </w:r>
    </w:p>
    <w:bookmarkEnd w:id="7"/>
    <w:bookmarkStart w:name="z22" w:id="8"/>
    <w:p>
      <w:pPr>
        <w:spacing w:after="0"/>
        <w:ind w:left="0"/>
        <w:jc w:val="both"/>
      </w:pPr>
      <w:r>
        <w:rPr>
          <w:rFonts w:ascii="Times New Roman"/>
          <w:b w:val="false"/>
          <w:i w:val="false"/>
          <w:color w:val="000000"/>
          <w:sz w:val="28"/>
        </w:rPr>
        <w:t>
      Тәуелсіз директорлар мүдделер қақтығысы болуы мүмкін мәселелерді (қаржылық және қаржылық емес есептілікті дайындау, оған қатысты мүдделілік бар мәмілелерді жасасу, басқарма құрамына үміткерлерді ұсыну, басқарма мүшелеріне сыйақы белгілеу) талқылауға да белсенді түрде қатысады. Тәуелсіз директорлар– стратегиялық жоспарлау, кадрлар мен сыйақылар, ішкі аудит, әлеуметтік мәселелер, қоғамның ішкі құжаттарында көзделген өзге де мәселелер бойынша директорлар кеңесі комитеттерінің төрағалары болып сайланады.</w:t>
      </w:r>
    </w:p>
    <w:bookmarkEnd w:id="8"/>
    <w:bookmarkStart w:name="z23" w:id="9"/>
    <w:p>
      <w:pPr>
        <w:spacing w:after="0"/>
        <w:ind w:left="0"/>
        <w:jc w:val="both"/>
      </w:pPr>
      <w:r>
        <w:rPr>
          <w:rFonts w:ascii="Times New Roman"/>
          <w:b w:val="false"/>
          <w:i w:val="false"/>
          <w:color w:val="000000"/>
          <w:sz w:val="28"/>
        </w:rPr>
        <w:t>
      Тәуелсіз директор тәуелсіздік мәртебесінен айырылу ықтималдығын қадағалайды және мұндай жағдайлар болса, директорлар кеңесінің төрағасына алдын ала хабарлайды. Директорлар кеңесі мүшесінің тәуелсіздігіне ықпал ететін мән-жайлар болған жағдайда, директорлар кеңесінің төрағасы дереу осы ақпаратты тиісті шешім қабылдау үшін акционерлердің назарына жеткізеді.".</w:t>
      </w:r>
    </w:p>
    <w:bookmarkEnd w:id="9"/>
    <w:bookmarkStart w:name="z24" w:id="10"/>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10"/>
    <w:bookmarkStart w:name="z25"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26" w:id="1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интернет-ресурсына орналастыруды;</w:t>
      </w:r>
    </w:p>
    <w:bookmarkEnd w:id="12"/>
    <w:bookmarkStart w:name="z27" w:id="1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13"/>
    <w:bookmarkStart w:name="z2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2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