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4170" w14:textId="8024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22 қарашадағы № 34 бұйрығы. Қазақстан Республикасының Әділет министрлігінде 2021 жылғы 25 қарашада № 25368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19914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"Инновациялық қызмет туралы есеп" (индексі 1-инновация,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"Инновациялық қызмет туралы есеп" (индексі 1-инновация,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"Лизингтік қызмет туралы есеп" жалпымемлекеттік статистикалық байқаудың статистикалық нысаны (индексі 1-лизинг, кезеңділігі жылдық)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"Лизингтік қызмет туралы есеп" жалпымемлекеттік статистикалық байқаудың статистикалық нысанын (индексі 1-лизинг, кезеңділігі жылдық) толтыру жөніндегі нұскаулық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"Көрсетілген қызметтердің көлемі туралы есеп" (индексі 2-қызмет көрсету,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"Көрсетілген қызметтердің көлемі туралы есеп"(индексі 2-қызмет көрсету,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"Көрсетілген қызметтер көлемі туралы есеп" (индексі 2-қызмет көрсету,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"Көрсетілген қызметтер көлемі туралы есеп" (индексі 2-қызмет көрсету,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9) "Көрсетілген IT қызметтердің көлемі туралы есеп" (индексі 2-қызмет көрсету (IT), кезеңділігі жылдық)" жалпымемлекеттік статистикалық байқаудың статистикалық нысаны осы бұйрыққа 9-қосымшаға сәйкес;</w:t>
      </w:r>
    </w:p>
    <w:p>
      <w:pPr>
        <w:spacing w:after="0"/>
        <w:ind w:left="0"/>
        <w:jc w:val="both"/>
      </w:pPr>
      <w:r>
        <w:rPr>
          <w:rFonts w:ascii="Times New Roman"/>
          <w:b w:val="false"/>
          <w:i w:val="false"/>
          <w:color w:val="000000"/>
          <w:sz w:val="28"/>
        </w:rPr>
        <w:t>
      10) "Көрсетілген IT қызметтердің көлемі туралы есеп" (индексі 2-қызмет көрсету (IT), кезеңділігі жылдық)" жалпымемлекеттік статистикалық байқаудың статистикалық нысанын толтыру жөніндегі нұсқаулық осы бұйрыққа 10-қосымшаға сәйкес";</w:t>
      </w:r>
    </w:p>
    <w:bookmarkStart w:name="z5"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9, 10 қосымшалармен толықтырылсын.</w:t>
      </w:r>
    </w:p>
    <w:bookmarkEnd w:id="4"/>
    <w:bookmarkStart w:name="z6" w:id="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22 қарашадағы </w:t>
            </w:r>
            <w:r>
              <w:br/>
            </w:r>
            <w:r>
              <w:rPr>
                <w:rFonts w:ascii="Times New Roman"/>
                <w:b w:val="false"/>
                <w:i w:val="false"/>
                <w:color w:val="000000"/>
                <w:sz w:val="20"/>
              </w:rPr>
              <w:t xml:space="preserve">№ 34 бұйрығына </w:t>
            </w:r>
            <w:r>
              <w:br/>
            </w:r>
            <w:r>
              <w:rPr>
                <w:rFonts w:ascii="Times New Roman"/>
                <w:b w:val="false"/>
                <w:i w:val="false"/>
                <w:color w:val="000000"/>
                <w:sz w:val="20"/>
              </w:rPr>
              <w:t>1- қосымша</w:t>
            </w:r>
          </w:p>
        </w:tc>
      </w:tr>
    </w:tbl>
    <w:tbl>
      <w:tblPr>
        <w:tblW w:w="0" w:type="auto"/>
        <w:tblCellSpacing w:w="0" w:type="auto"/>
        <w:tblBorders>
          <w:top w:val="none"/>
          <w:left w:val="none"/>
          <w:bottom w:val="none"/>
          <w:right w:val="none"/>
          <w:insideH w:val="none"/>
          <w:insideV w:val="none"/>
        </w:tblBorders>
      </w:tblPr>
      <w:tblGrid>
        <w:gridCol w:w="12394"/>
        <w:gridCol w:w="94"/>
        <w:gridCol w:w="628"/>
      </w:tblGrid>
      <w:tr>
        <w:trPr>
          <w:trHeight w:val="30" w:hRule="atLeast"/>
        </w:trPr>
        <w:tc>
          <w:tcPr>
            <w:tcW w:w="123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21 қаңтардағы </w:t>
            </w:r>
          </w:p>
          <w:p>
            <w:pPr>
              <w:spacing w:after="20"/>
              <w:ind w:left="20"/>
              <w:jc w:val="both"/>
            </w:pPr>
            <w:r>
              <w:rPr>
                <w:rFonts w:ascii="Times New Roman"/>
                <w:b w:val="false"/>
                <w:i w:val="false"/>
                <w:color w:val="000000"/>
                <w:sz w:val="20"/>
              </w:rPr>
              <w:t xml:space="preserve">№ 5 бұйрығына </w:t>
            </w:r>
          </w:p>
          <w:p>
            <w:pPr>
              <w:spacing w:after="20"/>
              <w:ind w:left="20"/>
              <w:jc w:val="both"/>
            </w:pPr>
            <w:r>
              <w:rPr>
                <w:rFonts w:ascii="Times New Roman"/>
                <w:b w:val="false"/>
                <w:i w:val="false"/>
                <w:color w:val="000000"/>
                <w:sz w:val="20"/>
              </w:rPr>
              <w:t>9-қосымша</w:t>
            </w:r>
          </w:p>
        </w:tc>
      </w:tr>
    </w:tbl>
    <w:bookmarkStart w:name="z13" w:id="11"/>
    <w:p>
      <w:pPr>
        <w:spacing w:after="0"/>
        <w:ind w:left="0"/>
        <w:jc w:val="left"/>
      </w:pPr>
      <w:r>
        <w:rPr>
          <w:rFonts w:ascii="Times New Roman"/>
          <w:b/>
          <w:i w:val="false"/>
          <w:color w:val="000000"/>
        </w:rPr>
        <w:t xml:space="preserve"> Көрсетілген IT қызметтердің көлемі туралы есеп Отчет об объеме оказанных IT услуг</w:t>
      </w:r>
    </w:p>
    <w:bookmarkEnd w:id="11"/>
    <w:tbl>
      <w:tblPr>
        <w:tblW w:w="0" w:type="auto"/>
        <w:tblCellSpacing w:w="0" w:type="auto"/>
        <w:tblBorders>
          <w:top w:val="none"/>
          <w:left w:val="none"/>
          <w:bottom w:val="none"/>
          <w:right w:val="none"/>
          <w:insideH w:val="none"/>
          <w:insideV w:val="none"/>
        </w:tblBorders>
      </w:tblPr>
      <w:tblGrid>
        <w:gridCol w:w="94"/>
        <w:gridCol w:w="1"/>
        <w:gridCol w:w="7094"/>
        <w:gridCol w:w="1"/>
        <w:gridCol w:w="94"/>
        <w:gridCol w:w="47"/>
        <w:gridCol w:w="47"/>
        <w:gridCol w:w="3314"/>
        <w:gridCol w:w="1"/>
        <w:gridCol w:w="75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p>
            <w:pPr>
              <w:spacing w:after="20"/>
              <w:ind w:left="20"/>
              <w:jc w:val="both"/>
            </w:pPr>
            <w:r>
              <w:rPr>
                <w:rFonts w:ascii="Times New Roman"/>
                <w:b w:val="false"/>
                <w:i w:val="false"/>
                <w:color w:val="000000"/>
                <w:sz w:val="20"/>
              </w:rPr>
              <w:t>
2-услуги (IT)</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331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698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жіктеуішінің 58.2; 62; 63.1 кодтарына сәйкес IT қызмет көрсету саласында негізгі қызмет түрі бар заңды тұлғалар және (немесе) олардың құрылымдық және оқшауланған бөлімшелері, сондай-ақ іріктемеге түскен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видом деятельности в сфере IT услуг, согласно кодам Общего классификатора видов экономической деятельности 58.2; 62; 63.1.</w:t>
            </w:r>
          </w:p>
          <w:p>
            <w:pPr>
              <w:spacing w:after="20"/>
              <w:ind w:left="20"/>
              <w:jc w:val="both"/>
            </w:pPr>
            <w:r>
              <w:rPr>
                <w:rFonts w:ascii="Times New Roman"/>
                <w:b w:val="false"/>
                <w:i w:val="false"/>
                <w:color w:val="000000"/>
                <w:sz w:val="20"/>
              </w:rPr>
              <w:t>
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70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0" cy="571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75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228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(респондентстатистикалық нысанды қағаз жеткізгіште ұсынған кезде аумақтық статистика органының тиістіқызметкері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75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625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Көрсетілген IT қызметтердің көлемі туралы ақпаратты көрсетіңіз, мың теңгеУкажите информацию об объеме оказанных IT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8"/>
        <w:gridCol w:w="1017"/>
        <w:gridCol w:w="2346"/>
        <w:gridCol w:w="796"/>
        <w:gridCol w:w="796"/>
        <w:gridCol w:w="1460"/>
        <w:gridCol w:w="1018"/>
        <w:gridCol w:w="796"/>
        <w:gridCol w:w="1240"/>
        <w:gridCol w:w="797"/>
      </w:tblGrid>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бойынша қызмет түрлерінің атауы </w:t>
            </w:r>
          </w:p>
          <w:p>
            <w:pPr>
              <w:spacing w:after="20"/>
              <w:ind w:left="20"/>
              <w:jc w:val="both"/>
            </w:pPr>
            <w:r>
              <w:rPr>
                <w:rFonts w:ascii="Times New Roman"/>
                <w:b w:val="false"/>
                <w:i w:val="false"/>
                <w:color w:val="000000"/>
                <w:sz w:val="20"/>
              </w:rPr>
              <w:t>
Наименование видов услуги по ОКЭД</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коды</w:t>
            </w:r>
          </w:p>
          <w:p>
            <w:pPr>
              <w:spacing w:after="20"/>
              <w:ind w:left="20"/>
              <w:jc w:val="both"/>
            </w:pPr>
            <w:r>
              <w:rPr>
                <w:rFonts w:ascii="Times New Roman"/>
                <w:b w:val="false"/>
                <w:i w:val="false"/>
                <w:color w:val="000000"/>
                <w:sz w:val="20"/>
              </w:rPr>
              <w:t>
Код ОКЭД1</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 барлығы, мың тенге</w:t>
            </w:r>
          </w:p>
          <w:p>
            <w:pPr>
              <w:spacing w:after="20"/>
              <w:ind w:left="20"/>
              <w:jc w:val="both"/>
            </w:pPr>
            <w:r>
              <w:rPr>
                <w:rFonts w:ascii="Times New Roman"/>
                <w:b w:val="false"/>
                <w:i w:val="false"/>
                <w:color w:val="000000"/>
                <w:sz w:val="20"/>
              </w:rPr>
              <w:t>
Объем оказанных услуг – всего, тысяч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қызмет алушылар:</w:t>
            </w:r>
          </w:p>
          <w:p>
            <w:pPr>
              <w:spacing w:after="20"/>
              <w:ind w:left="20"/>
              <w:jc w:val="both"/>
            </w:pPr>
            <w:r>
              <w:rPr>
                <w:rFonts w:ascii="Times New Roman"/>
                <w:b w:val="false"/>
                <w:i w:val="false"/>
                <w:color w:val="000000"/>
                <w:sz w:val="20"/>
              </w:rPr>
              <w:t>
В том числе услугополучатели: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p>
            <w:pPr>
              <w:spacing w:after="20"/>
              <w:ind w:left="20"/>
              <w:jc w:val="both"/>
            </w:pPr>
            <w:r>
              <w:rPr>
                <w:rFonts w:ascii="Times New Roman"/>
                <w:b w:val="false"/>
                <w:i w:val="false"/>
                <w:color w:val="000000"/>
                <w:sz w:val="20"/>
              </w:rPr>
              <w:t>
резиденты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емес</w:t>
            </w:r>
          </w:p>
          <w:p>
            <w:pPr>
              <w:spacing w:after="20"/>
              <w:ind w:left="20"/>
              <w:jc w:val="both"/>
            </w:pPr>
            <w:r>
              <w:rPr>
                <w:rFonts w:ascii="Times New Roman"/>
                <w:b w:val="false"/>
                <w:i w:val="false"/>
                <w:color w:val="000000"/>
                <w:sz w:val="20"/>
              </w:rPr>
              <w:t>
нерезиденты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20"/>
              <w:ind w:left="20"/>
              <w:jc w:val="both"/>
            </w:pPr>
            <w:r>
              <w:rPr>
                <w:rFonts w:ascii="Times New Roman"/>
                <w:b w:val="false"/>
                <w:i w:val="false"/>
                <w:color w:val="000000"/>
                <w:sz w:val="20"/>
              </w:rPr>
              <w:t>
юридические лиц</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p>
            <w:pPr>
              <w:spacing w:after="20"/>
              <w:ind w:left="20"/>
              <w:jc w:val="both"/>
            </w:pPr>
            <w:r>
              <w:rPr>
                <w:rFonts w:ascii="Times New Roman"/>
                <w:b w:val="false"/>
                <w:i w:val="false"/>
                <w:color w:val="000000"/>
                <w:sz w:val="20"/>
              </w:rPr>
              <w:t>
физические лица</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көрсетіл ген қызмет көлемі</w:t>
            </w:r>
          </w:p>
          <w:p>
            <w:pPr>
              <w:spacing w:after="20"/>
              <w:ind w:left="20"/>
              <w:jc w:val="both"/>
            </w:pPr>
            <w:r>
              <w:rPr>
                <w:rFonts w:ascii="Times New Roman"/>
                <w:b w:val="false"/>
                <w:i w:val="false"/>
                <w:color w:val="000000"/>
                <w:sz w:val="20"/>
              </w:rPr>
              <w:t>
объем оказанных услуг за рубежом</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елдер</w:t>
            </w:r>
          </w:p>
          <w:p>
            <w:pPr>
              <w:spacing w:after="20"/>
              <w:ind w:left="20"/>
              <w:jc w:val="both"/>
            </w:pPr>
            <w:r>
              <w:rPr>
                <w:rFonts w:ascii="Times New Roman"/>
                <w:b w:val="false"/>
                <w:i w:val="false"/>
                <w:color w:val="000000"/>
                <w:sz w:val="20"/>
              </w:rPr>
              <w:t>
страна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государ</w:t>
            </w:r>
          </w:p>
          <w:p>
            <w:pPr>
              <w:spacing w:after="20"/>
              <w:ind w:left="20"/>
              <w:jc w:val="both"/>
            </w:pPr>
            <w:r>
              <w:rPr>
                <w:rFonts w:ascii="Times New Roman"/>
                <w:b w:val="false"/>
                <w:i w:val="false"/>
                <w:color w:val="000000"/>
                <w:sz w:val="20"/>
              </w:rPr>
              <w:t>
ственная собствен ность</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частная </w:t>
            </w:r>
          </w:p>
          <w:p>
            <w:pPr>
              <w:spacing w:after="20"/>
              <w:ind w:left="20"/>
              <w:jc w:val="both"/>
            </w:pPr>
            <w:r>
              <w:rPr>
                <w:rFonts w:ascii="Times New Roman"/>
                <w:b w:val="false"/>
                <w:i w:val="false"/>
                <w:color w:val="000000"/>
                <w:sz w:val="20"/>
              </w:rPr>
              <w:t>
собственность</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қатысуымен бірлескен меншік</w:t>
            </w:r>
          </w:p>
          <w:p>
            <w:pPr>
              <w:spacing w:after="20"/>
              <w:ind w:left="20"/>
              <w:jc w:val="both"/>
            </w:pPr>
            <w:r>
              <w:rPr>
                <w:rFonts w:ascii="Times New Roman"/>
                <w:b w:val="false"/>
                <w:i w:val="false"/>
                <w:color w:val="000000"/>
                <w:sz w:val="20"/>
              </w:rPr>
              <w:t>
иностранная собственность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кәсіпорындардың шет ел қатысқан меншігі</w:t>
            </w:r>
          </w:p>
          <w:p>
            <w:pPr>
              <w:spacing w:after="20"/>
              <w:ind w:left="20"/>
              <w:jc w:val="both"/>
            </w:pPr>
            <w:r>
              <w:rPr>
                <w:rFonts w:ascii="Times New Roman"/>
                <w:b w:val="false"/>
                <w:i w:val="false"/>
                <w:color w:val="000000"/>
                <w:sz w:val="20"/>
              </w:rPr>
              <w:t>
собственность совместных предприятий с иностранным участием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4331"/>
        <w:gridCol w:w="2850"/>
        <w:gridCol w:w="335"/>
        <w:gridCol w:w="336"/>
        <w:gridCol w:w="336"/>
        <w:gridCol w:w="336"/>
        <w:gridCol w:w="336"/>
        <w:gridCol w:w="336"/>
        <w:gridCol w:w="336"/>
        <w:gridCol w:w="336"/>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шығару</w:t>
            </w:r>
          </w:p>
          <w:p>
            <w:pPr>
              <w:spacing w:after="20"/>
              <w:ind w:left="20"/>
              <w:jc w:val="both"/>
            </w:pPr>
            <w:r>
              <w:rPr>
                <w:rFonts w:ascii="Times New Roman"/>
                <w:b w:val="false"/>
                <w:i w:val="false"/>
                <w:color w:val="000000"/>
                <w:sz w:val="20"/>
              </w:rPr>
              <w:t>
Издание компьютерных игр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p>
            <w:pPr>
              <w:spacing w:after="20"/>
              <w:ind w:left="20"/>
              <w:jc w:val="both"/>
            </w:pPr>
            <w:r>
              <w:rPr>
                <w:rFonts w:ascii="Times New Roman"/>
                <w:b w:val="false"/>
                <w:i w:val="false"/>
                <w:color w:val="000000"/>
                <w:sz w:val="20"/>
              </w:rPr>
              <w:t>
Издание прочего программного обеспечения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p>
            <w:pPr>
              <w:spacing w:after="20"/>
              <w:ind w:left="20"/>
              <w:jc w:val="both"/>
            </w:pPr>
            <w:r>
              <w:rPr>
                <w:rFonts w:ascii="Times New Roman"/>
                <w:b w:val="false"/>
                <w:i w:val="false"/>
                <w:color w:val="000000"/>
                <w:sz w:val="20"/>
              </w:rPr>
              <w:t>
Разработка программного обеспечения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из них местное содержание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сүйемелдеу</w:t>
            </w:r>
          </w:p>
          <w:p>
            <w:pPr>
              <w:spacing w:after="20"/>
              <w:ind w:left="20"/>
              <w:jc w:val="both"/>
            </w:pPr>
            <w:r>
              <w:rPr>
                <w:rFonts w:ascii="Times New Roman"/>
                <w:b w:val="false"/>
                <w:i w:val="false"/>
                <w:color w:val="000000"/>
                <w:sz w:val="20"/>
              </w:rPr>
              <w:t>
Сопровождение программного обеспечения</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из них местное содержание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технологиялар саласындағы консультациялық және практикалық қызметтер</w:t>
            </w:r>
          </w:p>
          <w:p>
            <w:pPr>
              <w:spacing w:after="20"/>
              <w:ind w:left="20"/>
              <w:jc w:val="both"/>
            </w:pPr>
            <w:r>
              <w:rPr>
                <w:rFonts w:ascii="Times New Roman"/>
                <w:b w:val="false"/>
                <w:i w:val="false"/>
                <w:color w:val="000000"/>
                <w:sz w:val="20"/>
              </w:rPr>
              <w:t>
Консультационные и практические услуги в области информационных технологий</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 ақпараттық ресурстар мен жүйелерді қалыптастыру және дамыту аясында ақпараттық-коммуникациялық инфрақұрылымды басқару жөніндегі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құрал-жабдықтарды басқару жөніндегі бойынша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информационно-коммуникационным оборудованием</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Киберқауыпсіздік саласындағы қызмет</w:t>
            </w:r>
          </w:p>
          <w:p>
            <w:pPr>
              <w:spacing w:after="20"/>
              <w:ind w:left="20"/>
              <w:jc w:val="both"/>
            </w:pPr>
            <w:r>
              <w:rPr>
                <w:rFonts w:ascii="Times New Roman"/>
                <w:b w:val="false"/>
                <w:i w:val="false"/>
                <w:color w:val="000000"/>
                <w:sz w:val="20"/>
              </w:rPr>
              <w:t>
Деятельность в области кибербезопасности</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ақпараттық технологиялар мен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не включенные в другие группировки</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осымен байланысты қызметтер</w:t>
            </w:r>
          </w:p>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p>
            <w:pPr>
              <w:spacing w:after="20"/>
              <w:ind w:left="20"/>
              <w:jc w:val="both"/>
            </w:pPr>
            <w:r>
              <w:rPr>
                <w:rFonts w:ascii="Times New Roman"/>
                <w:b w:val="false"/>
                <w:i w:val="false"/>
                <w:color w:val="000000"/>
                <w:sz w:val="20"/>
              </w:rPr>
              <w:t>
Информационно-методологическое обеспечение с сопровождением информационных систем и баз данных</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p>
            <w:pPr>
              <w:spacing w:after="20"/>
              <w:ind w:left="20"/>
              <w:jc w:val="both"/>
            </w:pPr>
            <w:r>
              <w:rPr>
                <w:rFonts w:ascii="Times New Roman"/>
                <w:b w:val="false"/>
                <w:i w:val="false"/>
                <w:color w:val="000000"/>
                <w:sz w:val="20"/>
              </w:rPr>
              <w:t>
Деятельность веб-порталов</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из них местное содержание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_____________________ </w:t>
      </w:r>
    </w:p>
    <w:p>
      <w:pPr>
        <w:spacing w:after="0"/>
        <w:ind w:left="0"/>
        <w:jc w:val="both"/>
      </w:pPr>
      <w:r>
        <w:rPr>
          <w:rFonts w:ascii="Times New Roman"/>
          <w:b w:val="false"/>
          <w:i w:val="false"/>
          <w:color w:val="000000"/>
          <w:sz w:val="28"/>
        </w:rPr>
        <w:t>
      _________________________       _____________________________________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(бас бухгалтердің)</w:t>
      </w:r>
    </w:p>
    <w:p>
      <w:pPr>
        <w:spacing w:after="0"/>
        <w:ind w:left="0"/>
        <w:jc w:val="both"/>
      </w:pPr>
      <w:r>
        <w:rPr>
          <w:rFonts w:ascii="Times New Roman"/>
          <w:b w:val="false"/>
          <w:i w:val="false"/>
          <w:color w:val="000000"/>
          <w:sz w:val="28"/>
        </w:rPr>
        <w:t>
      фамилия, имя и отчество (при его наличии)       подпись (главного бухгалтера)</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4"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22 қарашадағы </w:t>
            </w:r>
            <w:r>
              <w:br/>
            </w:r>
            <w:r>
              <w:rPr>
                <w:rFonts w:ascii="Times New Roman"/>
                <w:b w:val="false"/>
                <w:i w:val="false"/>
                <w:color w:val="000000"/>
                <w:sz w:val="20"/>
              </w:rPr>
              <w:t xml:space="preserve">№ 34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10-қосымша</w:t>
            </w:r>
          </w:p>
        </w:tc>
      </w:tr>
    </w:tbl>
    <w:bookmarkStart w:name="z17" w:id="13"/>
    <w:p>
      <w:pPr>
        <w:spacing w:after="0"/>
        <w:ind w:left="0"/>
        <w:jc w:val="left"/>
      </w:pPr>
      <w:r>
        <w:rPr>
          <w:rFonts w:ascii="Times New Roman"/>
          <w:b/>
          <w:i w:val="false"/>
          <w:color w:val="000000"/>
        </w:rPr>
        <w:t xml:space="preserve"> "Көрсетілген IT қызметтердің көлемі туралы есеп" (индексі 2-қызмет көрсету (IT), кезеңділігі жылдық) жалпымемлекеттік статистикалық байқаудың статистикалық нысанын толтыру жөніндегі нұсқаулық</w:t>
      </w:r>
    </w:p>
    <w:bookmarkEnd w:id="13"/>
    <w:bookmarkStart w:name="z18" w:id="14"/>
    <w:p>
      <w:pPr>
        <w:spacing w:after="0"/>
        <w:ind w:left="0"/>
        <w:jc w:val="both"/>
      </w:pPr>
      <w:r>
        <w:rPr>
          <w:rFonts w:ascii="Times New Roman"/>
          <w:b w:val="false"/>
          <w:i w:val="false"/>
          <w:color w:val="000000"/>
          <w:sz w:val="28"/>
        </w:rPr>
        <w:t xml:space="preserve">
      1. Осы "Көрсетілген IT қызметтердің көлемі туралы есеп" (2-қызмет көрсету (IT),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"Көрсетілген IT қызметтердің көлемі туралы есеп" (2-қызмет көрсету (IT),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4"/>
    <w:bookmarkStart w:name="z19" w:id="15"/>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(бұдан әрі - ЭҚЖЖ) төменде келтірілген кодтарына сәйкес IT қызмет көрсету саласында негізгі қызмет түрі бар респонденттер ұсынады:</w:t>
      </w:r>
    </w:p>
    <w:bookmarkEnd w:id="15"/>
    <w:p>
      <w:pPr>
        <w:spacing w:after="0"/>
        <w:ind w:left="0"/>
        <w:jc w:val="both"/>
      </w:pPr>
      <w:r>
        <w:rPr>
          <w:rFonts w:ascii="Times New Roman"/>
          <w:b w:val="false"/>
          <w:i w:val="false"/>
          <w:color w:val="000000"/>
          <w:sz w:val="28"/>
        </w:rPr>
        <w:t>
      1) 58.2 - бағдарламалық қамтамасыз етуді шығару;</w:t>
      </w:r>
    </w:p>
    <w:p>
      <w:pPr>
        <w:spacing w:after="0"/>
        <w:ind w:left="0"/>
        <w:jc w:val="both"/>
      </w:pPr>
      <w:r>
        <w:rPr>
          <w:rFonts w:ascii="Times New Roman"/>
          <w:b w:val="false"/>
          <w:i w:val="false"/>
          <w:color w:val="000000"/>
          <w:sz w:val="28"/>
        </w:rPr>
        <w:t>
      2) 62 - компьютерлік бағдарламалау, консультациялық және басқа ілеспе көрсетілетін қызметтер;</w:t>
      </w:r>
    </w:p>
    <w:p>
      <w:pPr>
        <w:spacing w:after="0"/>
        <w:ind w:left="0"/>
        <w:jc w:val="both"/>
      </w:pPr>
      <w:r>
        <w:rPr>
          <w:rFonts w:ascii="Times New Roman"/>
          <w:b w:val="false"/>
          <w:i w:val="false"/>
          <w:color w:val="000000"/>
          <w:sz w:val="28"/>
        </w:rPr>
        <w:t>
      3) 63.1 - ақпараттық қызмет көрсету саласындағы қызмет.</w:t>
      </w:r>
    </w:p>
    <w:bookmarkStart w:name="z20" w:id="16"/>
    <w:p>
      <w:pPr>
        <w:spacing w:after="0"/>
        <w:ind w:left="0"/>
        <w:jc w:val="both"/>
      </w:pPr>
      <w:r>
        <w:rPr>
          <w:rFonts w:ascii="Times New Roman"/>
          <w:b w:val="false"/>
          <w:i w:val="false"/>
          <w:color w:val="000000"/>
          <w:sz w:val="28"/>
        </w:rPr>
        <w:t>
      3. Статистикалық нысанды IT қызмет көрсету саласында негізгі қызмет түрі бар заңды тұлғалар және (немесе) олардың құрылымдық және оқшауланған бөлімшелері, сондай-ақ іріктемеге түскен дара кәсіпкерлер ұсынады.</w:t>
      </w:r>
    </w:p>
    <w:bookmarkEnd w:id="16"/>
    <w:p>
      <w:pPr>
        <w:spacing w:after="0"/>
        <w:ind w:left="0"/>
        <w:jc w:val="both"/>
      </w:pPr>
      <w:r>
        <w:rPr>
          <w:rFonts w:ascii="Times New Roman"/>
          <w:b w:val="false"/>
          <w:i w:val="false"/>
          <w:color w:val="000000"/>
          <w:sz w:val="28"/>
        </w:rPr>
        <w:t>
      Заңды тұлғалардың құрылымдық және оқшауланған бөлімшелері егер оларға заңды тұлғалар статистикалық нысандарды тапсыру бойынша өкілеттік берсе, онда олар өзі орналасқан жері бойынша статистикалық нысандарды ұсынады. Егер құрылымдық және оқшауланған бөлімшелердің мұндай өкілеттіктері болса, онда заңды тұлғалар статистикалық нысандарды олардың орналасқан жерін көрсете отырып, құрылымдық және оқшауланған бөлімшелер бөлінісінде ұсынады.</w:t>
      </w:r>
    </w:p>
    <w:bookmarkStart w:name="z21" w:id="17"/>
    <w:p>
      <w:pPr>
        <w:spacing w:after="0"/>
        <w:ind w:left="0"/>
        <w:jc w:val="both"/>
      </w:pPr>
      <w:r>
        <w:rPr>
          <w:rFonts w:ascii="Times New Roman"/>
          <w:b w:val="false"/>
          <w:i w:val="false"/>
          <w:color w:val="000000"/>
          <w:sz w:val="28"/>
        </w:rPr>
        <w:t>
      4. 2-бөлімнің 1-бағанында "Көрсетілген қызметтер көлемі" көрсеткіші кәсіпорындардан, мекемелерден, халықтың көрсетілген қызметтерге үшін төлемінен түскен қаражат мөлшерінде көрсетілген қызметтердің құнын қамтиды.</w:t>
      </w:r>
    </w:p>
    <w:bookmarkEnd w:id="17"/>
    <w:p>
      <w:pPr>
        <w:spacing w:after="0"/>
        <w:ind w:left="0"/>
        <w:jc w:val="both"/>
      </w:pPr>
      <w:r>
        <w:rPr>
          <w:rFonts w:ascii="Times New Roman"/>
          <w:b w:val="false"/>
          <w:i w:val="false"/>
          <w:color w:val="000000"/>
          <w:sz w:val="28"/>
        </w:rPr>
        <w:t>
      Көрсетілген қызметтер көлеміне оларға төлем уақыты бойынша емес, олардың өндіріс процесіне кіру сәтіндегі қызметтерді ұсынумен байланысты барлық шығындар қосылады:</w:t>
      </w:r>
    </w:p>
    <w:p>
      <w:pPr>
        <w:spacing w:after="0"/>
        <w:ind w:left="0"/>
        <w:jc w:val="both"/>
      </w:pPr>
      <w:r>
        <w:rPr>
          <w:rFonts w:ascii="Times New Roman"/>
          <w:b w:val="false"/>
          <w:i w:val="false"/>
          <w:color w:val="000000"/>
          <w:sz w:val="28"/>
        </w:rPr>
        <w:t>
      1) көліктік-дайындау шығыстарын ескерумен негізгі материалдардың, шикізаттың құны;</w:t>
      </w:r>
    </w:p>
    <w:p>
      <w:pPr>
        <w:spacing w:after="0"/>
        <w:ind w:left="0"/>
        <w:jc w:val="both"/>
      </w:pPr>
      <w:r>
        <w:rPr>
          <w:rFonts w:ascii="Times New Roman"/>
          <w:b w:val="false"/>
          <w:i w:val="false"/>
          <w:color w:val="000000"/>
          <w:sz w:val="28"/>
        </w:rPr>
        <w:t>
      2) өндірістік және өзге де қажеттіліктерге (сынақ өткізу, бақылау) пайдаланылатын, сатып алынатын материалдардың құны;</w:t>
      </w:r>
    </w:p>
    <w:p>
      <w:pPr>
        <w:spacing w:after="0"/>
        <w:ind w:left="0"/>
        <w:jc w:val="both"/>
      </w:pPr>
      <w:r>
        <w:rPr>
          <w:rFonts w:ascii="Times New Roman"/>
          <w:b w:val="false"/>
          <w:i w:val="false"/>
          <w:color w:val="000000"/>
          <w:sz w:val="28"/>
        </w:rPr>
        <w:t>
      3) отын, сондай-ақ қызметтің өндірісі үшін пайдаланылатын энергияның (электрлік, жылу, сығылған ауа) барлық түрлерін сатып алуға және өзге де коммуналдық қызметтерге арналған шығындар;</w:t>
      </w:r>
    </w:p>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түбірімен босатылатын сүрек үшін төлем бөлігінде);</w:t>
      </w:r>
    </w:p>
    <w:p>
      <w:pPr>
        <w:spacing w:after="0"/>
        <w:ind w:left="0"/>
        <w:jc w:val="both"/>
      </w:pPr>
      <w:r>
        <w:rPr>
          <w:rFonts w:ascii="Times New Roman"/>
          <w:b w:val="false"/>
          <w:i w:val="false"/>
          <w:color w:val="000000"/>
          <w:sz w:val="28"/>
        </w:rPr>
        <w:t>
      5) бөгде субьектілер орындаған өндірістік сипаттағы жұмыстар мен көрсетілетін қызметтердің құны;</w:t>
      </w:r>
    </w:p>
    <w:p>
      <w:pPr>
        <w:spacing w:after="0"/>
        <w:ind w:left="0"/>
        <w:jc w:val="both"/>
      </w:pPr>
      <w:r>
        <w:rPr>
          <w:rFonts w:ascii="Times New Roman"/>
          <w:b w:val="false"/>
          <w:i w:val="false"/>
          <w:color w:val="000000"/>
          <w:sz w:val="28"/>
        </w:rPr>
        <w:t>
      6) өзге де материалдық шығындар;</w:t>
      </w:r>
    </w:p>
    <w:p>
      <w:pPr>
        <w:spacing w:after="0"/>
        <w:ind w:left="0"/>
        <w:jc w:val="both"/>
      </w:pPr>
      <w:r>
        <w:rPr>
          <w:rFonts w:ascii="Times New Roman"/>
          <w:b w:val="false"/>
          <w:i w:val="false"/>
          <w:color w:val="000000"/>
          <w:sz w:val="28"/>
        </w:rPr>
        <w:t>
      7) жалақы төлеуге шығыстар;</w:t>
      </w:r>
    </w:p>
    <w:p>
      <w:pPr>
        <w:spacing w:after="0"/>
        <w:ind w:left="0"/>
        <w:jc w:val="both"/>
      </w:pPr>
      <w:r>
        <w:rPr>
          <w:rFonts w:ascii="Times New Roman"/>
          <w:b w:val="false"/>
          <w:i w:val="false"/>
          <w:color w:val="000000"/>
          <w:sz w:val="28"/>
        </w:rPr>
        <w:t>
      8) салықтар мен бюджетке төленетін басқа да міндетті төлемдер, іссапар, өкілдік шығыстар, қайырымдылық көмек және өзге де шығыстар;</w:t>
      </w:r>
    </w:p>
    <w:p>
      <w:pPr>
        <w:spacing w:after="0"/>
        <w:ind w:left="0"/>
        <w:jc w:val="both"/>
      </w:pPr>
      <w:r>
        <w:rPr>
          <w:rFonts w:ascii="Times New Roman"/>
          <w:b w:val="false"/>
          <w:i w:val="false"/>
          <w:color w:val="000000"/>
          <w:sz w:val="28"/>
        </w:rPr>
        <w:t>
      9) кеңес беру, тергеу жүргізу бойынша және қауіпсіздікті қамтамасыз ету, жарнама, банк қызметтері сияқты бөгде ұйымдар көрсеткен қызметтер құны;</w:t>
      </w:r>
    </w:p>
    <w:p>
      <w:pPr>
        <w:spacing w:after="0"/>
        <w:ind w:left="0"/>
        <w:jc w:val="both"/>
      </w:pPr>
      <w:r>
        <w:rPr>
          <w:rFonts w:ascii="Times New Roman"/>
          <w:b w:val="false"/>
          <w:i w:val="false"/>
          <w:color w:val="000000"/>
          <w:sz w:val="28"/>
        </w:rPr>
        <w:t>
      10) ағымдағы жөндеу.</w:t>
      </w:r>
    </w:p>
    <w:p>
      <w:pPr>
        <w:spacing w:after="0"/>
        <w:ind w:left="0"/>
        <w:jc w:val="both"/>
      </w:pPr>
      <w:r>
        <w:rPr>
          <w:rFonts w:ascii="Times New Roman"/>
          <w:b w:val="false"/>
          <w:i w:val="false"/>
          <w:color w:val="000000"/>
          <w:sz w:val="28"/>
        </w:rPr>
        <w:t>
      Көрсетілген қызметтер көлеміне ғимараттар мен ғимараттардың құрылысына немесе күрделі жөндеуіне, машиналар мен жабдықтарды оларды пайдалану мерзімін арттыру және өнімділігін көбейту мақсатында жаңарту (негізгі капиталдың жалпы жинақталуы) және жөндеуге жұмсалған шығыстар қосылмайды.</w:t>
      </w:r>
    </w:p>
    <w:p>
      <w:pPr>
        <w:spacing w:after="0"/>
        <w:ind w:left="0"/>
        <w:jc w:val="both"/>
      </w:pPr>
      <w:r>
        <w:rPr>
          <w:rFonts w:ascii="Times New Roman"/>
          <w:b w:val="false"/>
          <w:i w:val="false"/>
          <w:color w:val="000000"/>
          <w:sz w:val="28"/>
        </w:rPr>
        <w:t>
      Көрсетілген қызметтердің құны қосымша құн салығынсыз ағымдағы бағада есепке алынады.</w:t>
      </w:r>
    </w:p>
    <w:p>
      <w:pPr>
        <w:spacing w:after="0"/>
        <w:ind w:left="0"/>
        <w:jc w:val="both"/>
      </w:pPr>
      <w:r>
        <w:rPr>
          <w:rFonts w:ascii="Times New Roman"/>
          <w:b w:val="false"/>
          <w:i w:val="false"/>
          <w:color w:val="000000"/>
          <w:sz w:val="28"/>
        </w:rPr>
        <w:t>
      2-бөлімнің 2 – 6-бағандарында көрсетілетін қызметті алушылар резиденттер болып табылатын IT қызметтердің көлемі көрсетіледі.</w:t>
      </w:r>
    </w:p>
    <w:p>
      <w:pPr>
        <w:spacing w:after="0"/>
        <w:ind w:left="0"/>
        <w:jc w:val="both"/>
      </w:pPr>
      <w:r>
        <w:rPr>
          <w:rFonts w:ascii="Times New Roman"/>
          <w:b w:val="false"/>
          <w:i w:val="false"/>
          <w:color w:val="000000"/>
          <w:sz w:val="28"/>
        </w:rPr>
        <w:t>
      2-бөлімнің 2 – 5-бағандарында IT қызметтердің көлемі көрсетіледі, олардың көрсетілетін қызметті алушылары меншік нысандары бойынша егжей-тегжейлі көрсетілген заңды тұлғалар болып табылады.</w:t>
      </w:r>
    </w:p>
    <w:p>
      <w:pPr>
        <w:spacing w:after="0"/>
        <w:ind w:left="0"/>
        <w:jc w:val="both"/>
      </w:pPr>
      <w:r>
        <w:rPr>
          <w:rFonts w:ascii="Times New Roman"/>
          <w:b w:val="false"/>
          <w:i w:val="false"/>
          <w:color w:val="000000"/>
          <w:sz w:val="28"/>
        </w:rPr>
        <w:t>
      6-бағанда көрсетілетін қызметті алушылары жеке тұлғалар болып табылатын IT қызметтердің көлемі көрсетіледі.</w:t>
      </w:r>
    </w:p>
    <w:p>
      <w:pPr>
        <w:spacing w:after="0"/>
        <w:ind w:left="0"/>
        <w:jc w:val="both"/>
      </w:pPr>
      <w:r>
        <w:rPr>
          <w:rFonts w:ascii="Times New Roman"/>
          <w:b w:val="false"/>
          <w:i w:val="false"/>
          <w:color w:val="000000"/>
          <w:sz w:val="28"/>
        </w:rPr>
        <w:t>
      2-бөлімнің 7 – 8-бағандарында көрсетілетін қызметті алушылары резидент еместер болып табылатын IT қызметтердің көлемі көрсетіледі.</w:t>
      </w:r>
    </w:p>
    <w:p>
      <w:pPr>
        <w:spacing w:after="0"/>
        <w:ind w:left="0"/>
        <w:jc w:val="both"/>
      </w:pPr>
      <w:r>
        <w:rPr>
          <w:rFonts w:ascii="Times New Roman"/>
          <w:b w:val="false"/>
          <w:i w:val="false"/>
          <w:color w:val="000000"/>
          <w:sz w:val="28"/>
        </w:rPr>
        <w:t>
      2-бөлімнің 7-бағанында шетелде көрсетілген IT қызметтердің көлемі көрсетіледі.</w:t>
      </w:r>
    </w:p>
    <w:p>
      <w:pPr>
        <w:spacing w:after="0"/>
        <w:ind w:left="0"/>
        <w:jc w:val="both"/>
      </w:pPr>
      <w:r>
        <w:rPr>
          <w:rFonts w:ascii="Times New Roman"/>
          <w:b w:val="false"/>
          <w:i w:val="false"/>
          <w:color w:val="000000"/>
          <w:sz w:val="28"/>
        </w:rPr>
        <w:t>
      2-бөлімнің 8-бағанында IT қызметтерді алушының елі көрсетіледі.</w:t>
      </w:r>
    </w:p>
    <w:p>
      <w:pPr>
        <w:spacing w:after="0"/>
        <w:ind w:left="0"/>
        <w:jc w:val="both"/>
      </w:pPr>
      <w:r>
        <w:rPr>
          <w:rFonts w:ascii="Times New Roman"/>
          <w:b w:val="false"/>
          <w:i w:val="false"/>
          <w:color w:val="000000"/>
          <w:sz w:val="28"/>
        </w:rPr>
        <w:t>
      2-бөлімнің 1.1-жолында ЭҚЖЖ 58.21.0 "Компьютерлік ойындарды шығару" кез келген платформалар үшін компьютерлік ойындар құруды қамтиды.</w:t>
      </w:r>
    </w:p>
    <w:p>
      <w:pPr>
        <w:spacing w:after="0"/>
        <w:ind w:left="0"/>
        <w:jc w:val="both"/>
      </w:pPr>
      <w:r>
        <w:rPr>
          <w:rFonts w:ascii="Times New Roman"/>
          <w:b w:val="false"/>
          <w:i w:val="false"/>
          <w:color w:val="000000"/>
          <w:sz w:val="28"/>
        </w:rPr>
        <w:t>
      2-бөлімнің 1.2-жолында ЭҚЖЖ 58.29.0 "Басқа бағдарламалық қамтамасыз етуді басып шығару" операциялық жүйелер; коммерциялық қосымшаларды өз есебінен белгілі бір нарық үшін жалпы қолданыстағы бағдарламалық қамтамасыз етуді аудару немесе бейімдеуді қоса алғанда дайын (жеке пайдаланушыларға бейімделмеген) бағдарламалық қамтамасыз етуді шығаруды қамтиды.</w:t>
      </w:r>
    </w:p>
    <w:p>
      <w:pPr>
        <w:spacing w:after="0"/>
        <w:ind w:left="0"/>
        <w:jc w:val="both"/>
      </w:pPr>
      <w:r>
        <w:rPr>
          <w:rFonts w:ascii="Times New Roman"/>
          <w:b w:val="false"/>
          <w:i w:val="false"/>
          <w:color w:val="000000"/>
          <w:sz w:val="28"/>
        </w:rPr>
        <w:t>
      2-бөлімнің 1.3-жолында ЭҚЖЖ 62.01.1 "Бағдарламалық қамтамасыз етуді әзірлеу" мыналарды қамтиды:</w:t>
      </w:r>
    </w:p>
    <w:p>
      <w:pPr>
        <w:spacing w:after="0"/>
        <w:ind w:left="0"/>
        <w:jc w:val="both"/>
      </w:pPr>
      <w:r>
        <w:rPr>
          <w:rFonts w:ascii="Times New Roman"/>
          <w:b w:val="false"/>
          <w:i w:val="false"/>
          <w:color w:val="000000"/>
          <w:sz w:val="28"/>
        </w:rPr>
        <w:t>
      1) бағдарламалық қамтамасыз етуді әзірлеу, түрлендіру және тестілеу;</w:t>
      </w:r>
    </w:p>
    <w:p>
      <w:pPr>
        <w:spacing w:after="0"/>
        <w:ind w:left="0"/>
        <w:jc w:val="both"/>
      </w:pPr>
      <w:r>
        <w:rPr>
          <w:rFonts w:ascii="Times New Roman"/>
          <w:b w:val="false"/>
          <w:i w:val="false"/>
          <w:color w:val="000000"/>
          <w:sz w:val="28"/>
        </w:rPr>
        <w:t>
      2) компьютерлік кодтардың құрылымы мен мазмұнын әзірлеу және (немесе) құру және қолданылуы үшін қажетті копьютерлік кодтарды жазу:</w:t>
      </w:r>
    </w:p>
    <w:p>
      <w:pPr>
        <w:spacing w:after="0"/>
        <w:ind w:left="0"/>
        <w:jc w:val="both"/>
      </w:pPr>
      <w:r>
        <w:rPr>
          <w:rFonts w:ascii="Times New Roman"/>
          <w:b w:val="false"/>
          <w:i w:val="false"/>
          <w:color w:val="000000"/>
          <w:sz w:val="28"/>
        </w:rPr>
        <w:t>
      жүйелік бағдарламалық қамтамасыз ету (бағдарламалық қамтамасыз етуге жаңартуды, өзгерістер мен толықтыруларды қоса);</w:t>
      </w:r>
    </w:p>
    <w:p>
      <w:pPr>
        <w:spacing w:after="0"/>
        <w:ind w:left="0"/>
        <w:jc w:val="both"/>
      </w:pPr>
      <w:r>
        <w:rPr>
          <w:rFonts w:ascii="Times New Roman"/>
          <w:b w:val="false"/>
          <w:i w:val="false"/>
          <w:color w:val="000000"/>
          <w:sz w:val="28"/>
        </w:rPr>
        <w:t>
      қолданбалы бағдарламалық қамтамасыз ету (бағдарламалық қамтамасыз етуге жаңартуды, өзгерістер мен толықтыруларды қоса);</w:t>
      </w:r>
    </w:p>
    <w:p>
      <w:pPr>
        <w:spacing w:after="0"/>
        <w:ind w:left="0"/>
        <w:jc w:val="both"/>
      </w:pPr>
      <w:r>
        <w:rPr>
          <w:rFonts w:ascii="Times New Roman"/>
          <w:b w:val="false"/>
          <w:i w:val="false"/>
          <w:color w:val="000000"/>
          <w:sz w:val="28"/>
        </w:rPr>
        <w:t>
      деректер базасы;</w:t>
      </w:r>
    </w:p>
    <w:p>
      <w:pPr>
        <w:spacing w:after="0"/>
        <w:ind w:left="0"/>
        <w:jc w:val="both"/>
      </w:pPr>
      <w:r>
        <w:rPr>
          <w:rFonts w:ascii="Times New Roman"/>
          <w:b w:val="false"/>
          <w:i w:val="false"/>
          <w:color w:val="000000"/>
          <w:sz w:val="28"/>
        </w:rPr>
        <w:t>
      веб-сайттар.</w:t>
      </w:r>
    </w:p>
    <w:p>
      <w:pPr>
        <w:spacing w:after="0"/>
        <w:ind w:left="0"/>
        <w:jc w:val="both"/>
      </w:pPr>
      <w:r>
        <w:rPr>
          <w:rFonts w:ascii="Times New Roman"/>
          <w:b w:val="false"/>
          <w:i w:val="false"/>
          <w:color w:val="000000"/>
          <w:sz w:val="28"/>
        </w:rPr>
        <w:t>
      3) клиенттің тапсырысы бойынша бағдарламалық қамтамасыз етуді өзгерту, яғни қолданыстағы қолданбалы бағдарламалық қамтамасыз етуді клиенттің ақпараттық жүйесінің бағдарламалық ортасында жұмыс істейтіндей етіп түрлендіру және конфигурациялау.</w:t>
      </w:r>
    </w:p>
    <w:p>
      <w:pPr>
        <w:spacing w:after="0"/>
        <w:ind w:left="0"/>
        <w:jc w:val="both"/>
      </w:pPr>
      <w:r>
        <w:rPr>
          <w:rFonts w:ascii="Times New Roman"/>
          <w:b w:val="false"/>
          <w:i w:val="false"/>
          <w:color w:val="000000"/>
          <w:sz w:val="28"/>
        </w:rPr>
        <w:t>
      2-бөлімнің 1.4-жолында ЭҚЖЖ 62.01.2 "Бағдарламалық қамтамасыз етуді сүйемелдеуге" тек бағдарламалық қамтамасыз етуді сүйемелдеу қызметі ғана кіреді.</w:t>
      </w:r>
    </w:p>
    <w:p>
      <w:pPr>
        <w:spacing w:after="0"/>
        <w:ind w:left="0"/>
        <w:jc w:val="both"/>
      </w:pPr>
      <w:r>
        <w:rPr>
          <w:rFonts w:ascii="Times New Roman"/>
          <w:b w:val="false"/>
          <w:i w:val="false"/>
          <w:color w:val="000000"/>
          <w:sz w:val="28"/>
        </w:rPr>
        <w:t>
      2-бөлімнің 1.5-жолында ЭҚЖЖ 62.02.1 "Ақпараттық технологиялар саласындағы консультациялық және практикалық қызметтерге":</w:t>
      </w:r>
    </w:p>
    <w:p>
      <w:pPr>
        <w:spacing w:after="0"/>
        <w:ind w:left="0"/>
        <w:jc w:val="both"/>
      </w:pPr>
      <w:r>
        <w:rPr>
          <w:rFonts w:ascii="Times New Roman"/>
          <w:b w:val="false"/>
          <w:i w:val="false"/>
          <w:color w:val="000000"/>
          <w:sz w:val="28"/>
        </w:rPr>
        <w:t>
      1) мемлекеттік электрондық ақпараттық ресурстар мен жүйелерді қалыптастыру және дамыту шеңберінде жиынтық жабдықтарды және коммуникациялық технологияларды біріктіретін ақпараттық жүйелерді, бағдарламалық қамтамасыз етуді, сондай-ақ ұлттық басқарушы холдингтің, акцияларының (қатысу үлестерінің) елу және одан да көп пайызы тікелей және (немесе) жанама түрде ұлттық басқарушы холдингке тиесілі ұйымдардың ақпараттық ресурстары мен жүйелерін жоспарлау, әзірлеу және дамыту;</w:t>
      </w:r>
    </w:p>
    <w:p>
      <w:pPr>
        <w:spacing w:after="0"/>
        <w:ind w:left="0"/>
        <w:jc w:val="both"/>
      </w:pPr>
      <w:r>
        <w:rPr>
          <w:rFonts w:ascii="Times New Roman"/>
          <w:b w:val="false"/>
          <w:i w:val="false"/>
          <w:color w:val="000000"/>
          <w:sz w:val="28"/>
        </w:rPr>
        <w:t>
      2) тиісті пайдаланушыларды оқыту және іске асырылуы мемлекеттік электрондық ақпараттық ресурстар мен жүйелерді, сондай-ақ басқарушы холдингтің, акцияларының (қатысу үлестерінің) елу және одан да көп пайызы тікелей және (немесе) жанама түрде ұлттық басқарушы холдингке тиесілі ұйымдардың ақпараттық ресурстары мен жүйелерін қалыптастыруға және (немесе) дамытуға ықпал ететін өзге де қызметтер кіреді.</w:t>
      </w:r>
    </w:p>
    <w:p>
      <w:pPr>
        <w:spacing w:after="0"/>
        <w:ind w:left="0"/>
        <w:jc w:val="both"/>
      </w:pPr>
      <w:r>
        <w:rPr>
          <w:rFonts w:ascii="Times New Roman"/>
          <w:b w:val="false"/>
          <w:i w:val="false"/>
          <w:color w:val="000000"/>
          <w:sz w:val="28"/>
        </w:rPr>
        <w:t>
      2-бөлімнің 1.6-жолында ЭҚЖЖ 62.02.2 "Коммерциялық ақпараттық жүйелерді жоспарлау және жобалауға":</w:t>
      </w:r>
    </w:p>
    <w:p>
      <w:pPr>
        <w:spacing w:after="0"/>
        <w:ind w:left="0"/>
        <w:jc w:val="both"/>
      </w:pPr>
      <w:r>
        <w:rPr>
          <w:rFonts w:ascii="Times New Roman"/>
          <w:b w:val="false"/>
          <w:i w:val="false"/>
          <w:color w:val="000000"/>
          <w:sz w:val="28"/>
        </w:rPr>
        <w:t>
      1) компьютерлік жабдықты, бағдарламалық қамтамасыз етуді және коммуникациялық технологияларды біріктіретін, коммерциялық мақсатта пайдалану үшін ақпараттық жүйелерді жоспарлау және жобалау;</w:t>
      </w:r>
    </w:p>
    <w:p>
      <w:pPr>
        <w:spacing w:after="0"/>
        <w:ind w:left="0"/>
        <w:jc w:val="both"/>
      </w:pPr>
      <w:r>
        <w:rPr>
          <w:rFonts w:ascii="Times New Roman"/>
          <w:b w:val="false"/>
          <w:i w:val="false"/>
          <w:color w:val="000000"/>
          <w:sz w:val="28"/>
        </w:rPr>
        <w:t>
      2) тиісті пайдаланушыларды оқыту кіреді.</w:t>
      </w:r>
    </w:p>
    <w:p>
      <w:pPr>
        <w:spacing w:after="0"/>
        <w:ind w:left="0"/>
        <w:jc w:val="both"/>
      </w:pPr>
      <w:r>
        <w:rPr>
          <w:rFonts w:ascii="Times New Roman"/>
          <w:b w:val="false"/>
          <w:i w:val="false"/>
          <w:color w:val="000000"/>
          <w:sz w:val="28"/>
        </w:rPr>
        <w:t>
      2-бөлімнің 1.7-жолында ЭҚЖЖ 62.03.1 "Мемлекеттік электрондық ақпараттық ресурстар мен жүйелерді қалыптастыру және дамыту шеңберінде ақпараттық-коммуникациялық инфрақұрылымды басқару жөніндегі қызметке": мемлекеттік органдарға, мекемелерге және ұйымдарға ақпараттық-коммуникациялық инфрақұрылымды технологиялық, техникалық және өзге де басқару бойынша қызметті ұсыну, соның ішінде ақпараттық-коммуникациялық жабдықтары, бағдарламалық қамтамасыз ету мен ақпараттық жүйелерді пайдалану, сондай-ақ техникалық қолдаудың ілеспе қызметтерін ұсыну кіреді.</w:t>
      </w:r>
    </w:p>
    <w:p>
      <w:pPr>
        <w:spacing w:after="0"/>
        <w:ind w:left="0"/>
        <w:jc w:val="both"/>
      </w:pPr>
      <w:r>
        <w:rPr>
          <w:rFonts w:ascii="Times New Roman"/>
          <w:b w:val="false"/>
          <w:i w:val="false"/>
          <w:color w:val="000000"/>
          <w:sz w:val="28"/>
        </w:rPr>
        <w:t>
      2-бөлімнің 1.8-жолында ЭҚЖЖ 62.03.2 "Ақпараттық-коммуникациялық жабдықтары басқару жөніндегі қызметке" клиенттердің ақпараттық-коммуникациялық жабдығын және (немесе) деректерді өңдеу құралдарын жедел басқару және пайдалану бойынша қызметтерді ұсынукіреді.</w:t>
      </w:r>
    </w:p>
    <w:p>
      <w:pPr>
        <w:spacing w:after="0"/>
        <w:ind w:left="0"/>
        <w:jc w:val="both"/>
      </w:pPr>
      <w:r>
        <w:rPr>
          <w:rFonts w:ascii="Times New Roman"/>
          <w:b w:val="false"/>
          <w:i w:val="false"/>
          <w:color w:val="000000"/>
          <w:sz w:val="28"/>
        </w:rPr>
        <w:t>
      2-бөлімнің 1.9-жолында ЭҚЖЖ 62.09.1 "Мемлекеттік органдар, мекемелер және ұйымдардың функцияларын автоматтандыру шеңберінде ақпараттық технологиялар және ақпараттық жүйелер саласындағы қызметтің басқа да түрлері мемлекеттік органдар, мекемелер және ұйымдардың, Қазақстан Республикасының Қарулы Күштерінің функцияларын автоматтандыру, сондай-ақ халыққа мемлекеттік қызмет көрсету процесін автоматтандыру бөлігінде ақпараттық технологиялар саласындағы қызмет түрлерін қамтиды".</w:t>
      </w:r>
    </w:p>
    <w:p>
      <w:pPr>
        <w:spacing w:after="0"/>
        <w:ind w:left="0"/>
        <w:jc w:val="both"/>
      </w:pPr>
      <w:r>
        <w:rPr>
          <w:rFonts w:ascii="Times New Roman"/>
          <w:b w:val="false"/>
          <w:i w:val="false"/>
          <w:color w:val="000000"/>
          <w:sz w:val="28"/>
        </w:rPr>
        <w:t>
      2-бөлімнің 1.10-жолында ЭҚЖЖ 62.09.2 "Киберқауіпсіздік саласындағы қызметке":</w:t>
      </w:r>
    </w:p>
    <w:p>
      <w:pPr>
        <w:spacing w:after="0"/>
        <w:ind w:left="0"/>
        <w:jc w:val="both"/>
      </w:pPr>
      <w:r>
        <w:rPr>
          <w:rFonts w:ascii="Times New Roman"/>
          <w:b w:val="false"/>
          <w:i w:val="false"/>
          <w:color w:val="000000"/>
          <w:sz w:val="28"/>
        </w:rPr>
        <w:t>
      1) ұйымның ақпараттық коммуникациялық инфрақұрылым объектілерді қорғау;</w:t>
      </w:r>
    </w:p>
    <w:p>
      <w:pPr>
        <w:spacing w:after="0"/>
        <w:ind w:left="0"/>
        <w:jc w:val="both"/>
      </w:pPr>
      <w:r>
        <w:rPr>
          <w:rFonts w:ascii="Times New Roman"/>
          <w:b w:val="false"/>
          <w:i w:val="false"/>
          <w:color w:val="000000"/>
          <w:sz w:val="28"/>
        </w:rPr>
        <w:t>
      2) әлсіздіктерді айқындау;</w:t>
      </w:r>
    </w:p>
    <w:p>
      <w:pPr>
        <w:spacing w:after="0"/>
        <w:ind w:left="0"/>
        <w:jc w:val="both"/>
      </w:pPr>
      <w:r>
        <w:rPr>
          <w:rFonts w:ascii="Times New Roman"/>
          <w:b w:val="false"/>
          <w:i w:val="false"/>
          <w:color w:val="000000"/>
          <w:sz w:val="28"/>
        </w:rPr>
        <w:t>
      3) ақпараттандыру объектілерін қорғауды қамтамасыз етуді мониторингтеу;</w:t>
      </w:r>
    </w:p>
    <w:p>
      <w:pPr>
        <w:spacing w:after="0"/>
        <w:ind w:left="0"/>
        <w:jc w:val="both"/>
      </w:pPr>
      <w:r>
        <w:rPr>
          <w:rFonts w:ascii="Times New Roman"/>
          <w:b w:val="false"/>
          <w:i w:val="false"/>
          <w:color w:val="000000"/>
          <w:sz w:val="28"/>
        </w:rPr>
        <w:t>
      4) интернет-ресурстарды мониторингтеу;</w:t>
      </w:r>
    </w:p>
    <w:p>
      <w:pPr>
        <w:spacing w:after="0"/>
        <w:ind w:left="0"/>
        <w:jc w:val="both"/>
      </w:pPr>
      <w:r>
        <w:rPr>
          <w:rFonts w:ascii="Times New Roman"/>
          <w:b w:val="false"/>
          <w:i w:val="false"/>
          <w:color w:val="000000"/>
          <w:sz w:val="28"/>
        </w:rPr>
        <w:t>
      5) ақпараттық жүйелердің, автоматтандырылған басқару жүйелерінің, ақпараттық қауіпсіздік талаптарына сәйкес аппараттық-бағдарламалық кешендердің жұмыс істеу шарттарының өзгермейтіндігін мониторингден қою;</w:t>
      </w:r>
    </w:p>
    <w:p>
      <w:pPr>
        <w:spacing w:after="0"/>
        <w:ind w:left="0"/>
        <w:jc w:val="both"/>
      </w:pPr>
      <w:r>
        <w:rPr>
          <w:rFonts w:ascii="Times New Roman"/>
          <w:b w:val="false"/>
          <w:i w:val="false"/>
          <w:color w:val="000000"/>
          <w:sz w:val="28"/>
        </w:rPr>
        <w:t>
      6) ақпараттық қауіпсіздік оқиғаларына жауап қайтару;</w:t>
      </w:r>
    </w:p>
    <w:p>
      <w:pPr>
        <w:spacing w:after="0"/>
        <w:ind w:left="0"/>
        <w:jc w:val="both"/>
      </w:pPr>
      <w:r>
        <w:rPr>
          <w:rFonts w:ascii="Times New Roman"/>
          <w:b w:val="false"/>
          <w:i w:val="false"/>
          <w:color w:val="000000"/>
          <w:sz w:val="28"/>
        </w:rPr>
        <w:t>
      7) қолжетімді барлық арналар бойынша кәсіпорынның шегінен тыс құпия ақпараттың таратылуын бақылау;</w:t>
      </w:r>
    </w:p>
    <w:p>
      <w:pPr>
        <w:spacing w:after="0"/>
        <w:ind w:left="0"/>
        <w:jc w:val="both"/>
      </w:pPr>
      <w:r>
        <w:rPr>
          <w:rFonts w:ascii="Times New Roman"/>
          <w:b w:val="false"/>
          <w:i w:val="false"/>
          <w:color w:val="000000"/>
          <w:sz w:val="28"/>
        </w:rPr>
        <w:t>
      8) қауіпсіздік оқиғаларын талдау және корреляциялау;</w:t>
      </w:r>
    </w:p>
    <w:p>
      <w:pPr>
        <w:spacing w:after="0"/>
        <w:ind w:left="0"/>
        <w:jc w:val="both"/>
      </w:pPr>
      <w:r>
        <w:rPr>
          <w:rFonts w:ascii="Times New Roman"/>
          <w:b w:val="false"/>
          <w:i w:val="false"/>
          <w:color w:val="000000"/>
          <w:sz w:val="28"/>
        </w:rPr>
        <w:t>
      9) ақпараттық қауіпсіздік аудиті;</w:t>
      </w:r>
    </w:p>
    <w:p>
      <w:pPr>
        <w:spacing w:after="0"/>
        <w:ind w:left="0"/>
        <w:jc w:val="both"/>
      </w:pPr>
      <w:r>
        <w:rPr>
          <w:rFonts w:ascii="Times New Roman"/>
          <w:b w:val="false"/>
          <w:i w:val="false"/>
          <w:color w:val="000000"/>
          <w:sz w:val="28"/>
        </w:rPr>
        <w:t>
      10) ақпараттық қауіпсіздік қауіптерін анықтау, талдау және алдын-алу бөлігінде ақпаратты қорғау құралдарын әзірлеу;</w:t>
      </w:r>
    </w:p>
    <w:p>
      <w:pPr>
        <w:spacing w:after="0"/>
        <w:ind w:left="0"/>
        <w:jc w:val="both"/>
      </w:pPr>
      <w:r>
        <w:rPr>
          <w:rFonts w:ascii="Times New Roman"/>
          <w:b w:val="false"/>
          <w:i w:val="false"/>
          <w:color w:val="000000"/>
          <w:sz w:val="28"/>
        </w:rPr>
        <w:t>
      11) ақпаратты криптографиялық қорғаудың құралдарын әзірлеу кіреді.</w:t>
      </w:r>
    </w:p>
    <w:p>
      <w:pPr>
        <w:spacing w:after="0"/>
        <w:ind w:left="0"/>
        <w:jc w:val="both"/>
      </w:pPr>
      <w:r>
        <w:rPr>
          <w:rFonts w:ascii="Times New Roman"/>
          <w:b w:val="false"/>
          <w:i w:val="false"/>
          <w:color w:val="000000"/>
          <w:sz w:val="28"/>
        </w:rPr>
        <w:t>
      2-бөлімнің 1.11-жолында ЭҚЖЖ 62.09.9 "Басқа топтамаларға енгізілмеген, ақпараттық технологиялар мен ақпараттық жүйелер саласындағы қызметтің басқа да түрлері":</w:t>
      </w:r>
    </w:p>
    <w:p>
      <w:pPr>
        <w:spacing w:after="0"/>
        <w:ind w:left="0"/>
        <w:jc w:val="both"/>
      </w:pPr>
      <w:r>
        <w:rPr>
          <w:rFonts w:ascii="Times New Roman"/>
          <w:b w:val="false"/>
          <w:i w:val="false"/>
          <w:color w:val="000000"/>
          <w:sz w:val="28"/>
        </w:rPr>
        <w:t>
      1) басқа топтамаларға енгізілмеген, ақпараттық технологиялар мен ақпараттық жүйелер саласындағы өзге де қызмет, сондай-ақ:</w:t>
      </w:r>
    </w:p>
    <w:p>
      <w:pPr>
        <w:spacing w:after="0"/>
        <w:ind w:left="0"/>
        <w:jc w:val="both"/>
      </w:pPr>
      <w:r>
        <w:rPr>
          <w:rFonts w:ascii="Times New Roman"/>
          <w:b w:val="false"/>
          <w:i w:val="false"/>
          <w:color w:val="000000"/>
          <w:sz w:val="28"/>
        </w:rPr>
        <w:t>
      компьютерлерді бұзылғаннан кейін қалпына келтіру;</w:t>
      </w:r>
    </w:p>
    <w:p>
      <w:pPr>
        <w:spacing w:after="0"/>
        <w:ind w:left="0"/>
        <w:jc w:val="both"/>
      </w:pPr>
      <w:r>
        <w:rPr>
          <w:rFonts w:ascii="Times New Roman"/>
          <w:b w:val="false"/>
          <w:i w:val="false"/>
          <w:color w:val="000000"/>
          <w:sz w:val="28"/>
        </w:rPr>
        <w:t>
      дербес копьютерлерді орнату (баптау);</w:t>
      </w:r>
    </w:p>
    <w:p>
      <w:pPr>
        <w:spacing w:after="0"/>
        <w:ind w:left="0"/>
        <w:jc w:val="both"/>
      </w:pPr>
      <w:r>
        <w:rPr>
          <w:rFonts w:ascii="Times New Roman"/>
          <w:b w:val="false"/>
          <w:i w:val="false"/>
          <w:color w:val="000000"/>
          <w:sz w:val="28"/>
        </w:rPr>
        <w:t>
      бағдарламалық қамтамасыз етуді орнату қызметі;</w:t>
      </w:r>
    </w:p>
    <w:p>
      <w:pPr>
        <w:spacing w:after="0"/>
        <w:ind w:left="0"/>
        <w:jc w:val="both"/>
      </w:pPr>
      <w:r>
        <w:rPr>
          <w:rFonts w:ascii="Times New Roman"/>
          <w:b w:val="false"/>
          <w:i w:val="false"/>
          <w:color w:val="000000"/>
          <w:sz w:val="28"/>
        </w:rPr>
        <w:t>
      жұмыс станцияларының, серверлердің, деректерді сақтау жүйелерінің, электр энергетикасы саласындағы ақпараттық қауіпсіздік құралдарының жұмыс істеу (пайдалану) қабілетін қамтамасыз ету кіреді.</w:t>
      </w:r>
    </w:p>
    <w:p>
      <w:pPr>
        <w:spacing w:after="0"/>
        <w:ind w:left="0"/>
        <w:jc w:val="both"/>
      </w:pPr>
      <w:r>
        <w:rPr>
          <w:rFonts w:ascii="Times New Roman"/>
          <w:b w:val="false"/>
          <w:i w:val="false"/>
          <w:color w:val="000000"/>
          <w:sz w:val="28"/>
        </w:rPr>
        <w:t>
      2-бөлімнің 1.12-жолында ЭҚЖЖ 63.11.1 "Қосымшаларды (қолданбалы бағдарламаларды) орналастыру және осымен байланысты қызметтер":</w:t>
      </w:r>
    </w:p>
    <w:p>
      <w:pPr>
        <w:spacing w:after="0"/>
        <w:ind w:left="0"/>
        <w:jc w:val="both"/>
      </w:pPr>
      <w:r>
        <w:rPr>
          <w:rFonts w:ascii="Times New Roman"/>
          <w:b w:val="false"/>
          <w:i w:val="false"/>
          <w:color w:val="000000"/>
          <w:sz w:val="28"/>
        </w:rPr>
        <w:t>
      1) серверде ақпараттық ресурстарды орналастыру үшін инфрақұрылыммен қамтамасыз ету және осы ресурстарға тұрақты қол жеткізуді қамтамасыз ету және осымен байланысты қызмет;</w:t>
      </w:r>
    </w:p>
    <w:p>
      <w:pPr>
        <w:spacing w:after="0"/>
        <w:ind w:left="0"/>
        <w:jc w:val="both"/>
      </w:pPr>
      <w:r>
        <w:rPr>
          <w:rFonts w:ascii="Times New Roman"/>
          <w:b w:val="false"/>
          <w:i w:val="false"/>
          <w:color w:val="000000"/>
          <w:sz w:val="28"/>
        </w:rPr>
        <w:t>
      2) веб-сайттарды орналастыру, деректерді ағындық беру қызметі немесе қосымшаларды (қолданбалы бағдарламаларды) орналастыру сияқты орналастыру бойынша мамандандырылған қызметтер;</w:t>
      </w:r>
    </w:p>
    <w:p>
      <w:pPr>
        <w:spacing w:after="0"/>
        <w:ind w:left="0"/>
        <w:jc w:val="both"/>
      </w:pPr>
      <w:r>
        <w:rPr>
          <w:rFonts w:ascii="Times New Roman"/>
          <w:b w:val="false"/>
          <w:i w:val="false"/>
          <w:color w:val="000000"/>
          <w:sz w:val="28"/>
        </w:rPr>
        <w:t>
      3) қосымшалар қызметін ұсыну (жалдау);</w:t>
      </w:r>
    </w:p>
    <w:p>
      <w:pPr>
        <w:spacing w:after="0"/>
        <w:ind w:left="0"/>
        <w:jc w:val="both"/>
      </w:pPr>
      <w:r>
        <w:rPr>
          <w:rFonts w:ascii="Times New Roman"/>
          <w:b w:val="false"/>
          <w:i w:val="false"/>
          <w:color w:val="000000"/>
          <w:sz w:val="28"/>
        </w:rPr>
        <w:t>
      4) клиенттерге уақыт бөлу тәртібінде жұмыс істейтін басты есептеу жүйесіне қол жеткізуді ұсынуды қамтиды.</w:t>
      </w:r>
    </w:p>
    <w:p>
      <w:pPr>
        <w:spacing w:after="0"/>
        <w:ind w:left="0"/>
        <w:jc w:val="both"/>
      </w:pPr>
      <w:r>
        <w:rPr>
          <w:rFonts w:ascii="Times New Roman"/>
          <w:b w:val="false"/>
          <w:i w:val="false"/>
          <w:color w:val="000000"/>
          <w:sz w:val="28"/>
        </w:rPr>
        <w:t>
      2-бөлімнің 1.13-жолында ЭҚЖЖ 63.11.2 "Ақпараттық жүйелер мен деректер базасын сүйемелдей отырып, әдіснамалық-ақпараттық қамтамасыз етуге":</w:t>
      </w:r>
    </w:p>
    <w:p>
      <w:pPr>
        <w:spacing w:after="0"/>
        <w:ind w:left="0"/>
        <w:jc w:val="both"/>
      </w:pPr>
      <w:r>
        <w:rPr>
          <w:rFonts w:ascii="Times New Roman"/>
          <w:b w:val="false"/>
          <w:i w:val="false"/>
          <w:color w:val="000000"/>
          <w:sz w:val="28"/>
        </w:rPr>
        <w:t>
      1) отын-энергетикалық кешеннің, жаһандық навигациялық спутниктік жүйелердің және басқа салалар деректерін жинау, талдау және өңдеуге арналған инфрақұрылыммен қамтамасыз ету;</w:t>
      </w:r>
    </w:p>
    <w:p>
      <w:pPr>
        <w:spacing w:after="0"/>
        <w:ind w:left="0"/>
        <w:jc w:val="both"/>
      </w:pPr>
      <w:r>
        <w:rPr>
          <w:rFonts w:ascii="Times New Roman"/>
          <w:b w:val="false"/>
          <w:i w:val="false"/>
          <w:color w:val="000000"/>
          <w:sz w:val="28"/>
        </w:rPr>
        <w:t>
      2) деректерді өңдеу қызметі компаниялардан алынған деректер негізінде мамандандырылған есептерді құрастыру және деректерді кешенді өңдеу, деректер қорларының жұмыс істеуін қамтамасыз ету бойынша ағымдағы жұмыстарды қоса алғанда, деректерді автоматты түрде өңдеуді қамтамасыз етуді және деректерді енгізу қызметін қамтиды. Деректерді жинау, талдау және өңдеу мұнай, газ, көмір, уран, тау-кен металлургиялық кешені, жерасты сулары, емдік балшықтар және электр энергиясы, сондай-ақ электр және жылу энергиясын өңдеу үшін қолданылатын жаңғыртылатын энергия көздері сияқты басқа салаларды қамтиды;</w:t>
      </w:r>
    </w:p>
    <w:p>
      <w:pPr>
        <w:spacing w:after="0"/>
        <w:ind w:left="0"/>
        <w:jc w:val="both"/>
      </w:pPr>
      <w:r>
        <w:rPr>
          <w:rFonts w:ascii="Times New Roman"/>
          <w:b w:val="false"/>
          <w:i w:val="false"/>
          <w:color w:val="000000"/>
          <w:sz w:val="28"/>
        </w:rPr>
        <w:t>
      3) халықты жұмыспен қамту және әлеуметтік қорғау мәселелері бойынша ақпаратты жинау және жүйелеу;</w:t>
      </w:r>
    </w:p>
    <w:p>
      <w:pPr>
        <w:spacing w:after="0"/>
        <w:ind w:left="0"/>
        <w:jc w:val="both"/>
      </w:pPr>
      <w:r>
        <w:rPr>
          <w:rFonts w:ascii="Times New Roman"/>
          <w:b w:val="false"/>
          <w:i w:val="false"/>
          <w:color w:val="000000"/>
          <w:sz w:val="28"/>
        </w:rPr>
        <w:t>
      4) еңбек нарығында тіркелген адамдар мен мемлекеттік әлеуметтік көмек алушы адамдар бойынша деректер банкін өңдеу;</w:t>
      </w:r>
    </w:p>
    <w:p>
      <w:pPr>
        <w:spacing w:after="0"/>
        <w:ind w:left="0"/>
        <w:jc w:val="both"/>
      </w:pPr>
      <w:r>
        <w:rPr>
          <w:rFonts w:ascii="Times New Roman"/>
          <w:b w:val="false"/>
          <w:i w:val="false"/>
          <w:color w:val="000000"/>
          <w:sz w:val="28"/>
        </w:rPr>
        <w:t>
      5) еңбек нарығының кәсіптік құрылымы туралы деректерді қорыту;</w:t>
      </w:r>
    </w:p>
    <w:p>
      <w:pPr>
        <w:spacing w:after="0"/>
        <w:ind w:left="0"/>
        <w:jc w:val="both"/>
      </w:pPr>
      <w:r>
        <w:rPr>
          <w:rFonts w:ascii="Times New Roman"/>
          <w:b w:val="false"/>
          <w:i w:val="false"/>
          <w:color w:val="000000"/>
          <w:sz w:val="28"/>
        </w:rPr>
        <w:t>
      6) еңбек ресурстарының жағдайына кешенді талдау жүргізу;</w:t>
      </w:r>
    </w:p>
    <w:p>
      <w:pPr>
        <w:spacing w:after="0"/>
        <w:ind w:left="0"/>
        <w:jc w:val="both"/>
      </w:pPr>
      <w:r>
        <w:rPr>
          <w:rFonts w:ascii="Times New Roman"/>
          <w:b w:val="false"/>
          <w:i w:val="false"/>
          <w:color w:val="000000"/>
          <w:sz w:val="28"/>
        </w:rPr>
        <w:t>
      7) халықтың өнімді жұмыспен қамтылуын қамтамасыз ету бойынша ұсыныстар әзірлеу;</w:t>
      </w:r>
    </w:p>
    <w:p>
      <w:pPr>
        <w:spacing w:after="0"/>
        <w:ind w:left="0"/>
        <w:jc w:val="both"/>
      </w:pPr>
      <w:r>
        <w:rPr>
          <w:rFonts w:ascii="Times New Roman"/>
          <w:b w:val="false"/>
          <w:i w:val="false"/>
          <w:color w:val="000000"/>
          <w:sz w:val="28"/>
        </w:rPr>
        <w:t>
      8) жерді қашықтан зондтау деректерін өңдеу және тарату;</w:t>
      </w:r>
    </w:p>
    <w:p>
      <w:pPr>
        <w:spacing w:after="0"/>
        <w:ind w:left="0"/>
        <w:jc w:val="both"/>
      </w:pPr>
      <w:r>
        <w:rPr>
          <w:rFonts w:ascii="Times New Roman"/>
          <w:b w:val="false"/>
          <w:i w:val="false"/>
          <w:color w:val="000000"/>
          <w:sz w:val="28"/>
        </w:rPr>
        <w:t>
      9) жоғары нүктелі спутниктік навигация жүйесінің деректерін өңдеу және тарату кіреді.</w:t>
      </w:r>
    </w:p>
    <w:p>
      <w:pPr>
        <w:spacing w:after="0"/>
        <w:ind w:left="0"/>
        <w:jc w:val="both"/>
      </w:pPr>
      <w:r>
        <w:rPr>
          <w:rFonts w:ascii="Times New Roman"/>
          <w:b w:val="false"/>
          <w:i w:val="false"/>
          <w:color w:val="000000"/>
          <w:sz w:val="28"/>
        </w:rPr>
        <w:t>
      2-бөлімнің 1.14-жолында ЭҚЖЖ 63.12.0 "Веб-порталдардың қызметіне":</w:t>
      </w:r>
    </w:p>
    <w:p>
      <w:pPr>
        <w:spacing w:after="0"/>
        <w:ind w:left="0"/>
        <w:jc w:val="both"/>
      </w:pPr>
      <w:r>
        <w:rPr>
          <w:rFonts w:ascii="Times New Roman"/>
          <w:b w:val="false"/>
          <w:i w:val="false"/>
          <w:color w:val="000000"/>
          <w:sz w:val="28"/>
        </w:rPr>
        <w:t>
      1) ақпаратты жеңіл іздеуді қамтамасыз ететін Интернет-мекенжайлардың ауқымды деректер базасын жүргізу және әзірлеу мақсатымен іздеу жүйелерін пайдаланатын веб-сайттардың қолдану және форматта ұстау;</w:t>
      </w:r>
    </w:p>
    <w:p>
      <w:pPr>
        <w:spacing w:after="0"/>
        <w:ind w:left="0"/>
        <w:jc w:val="both"/>
      </w:pPr>
      <w:r>
        <w:rPr>
          <w:rFonts w:ascii="Times New Roman"/>
          <w:b w:val="false"/>
          <w:i w:val="false"/>
          <w:color w:val="000000"/>
          <w:sz w:val="28"/>
        </w:rPr>
        <w:t>
      2) Интернет желісінде порталдар ретінде жұмыс істейтін мерзімдік жаңартылып отыратын ақпараттарды ұсынатын бұқаралық ақпарат құралы веб-сайттары сияқты озге де веб-сайттарын жұмыс істеуі кіреді.</w:t>
      </w:r>
    </w:p>
    <w:p>
      <w:pPr>
        <w:spacing w:after="0"/>
        <w:ind w:left="0"/>
        <w:jc w:val="both"/>
      </w:pPr>
      <w:r>
        <w:rPr>
          <w:rFonts w:ascii="Times New Roman"/>
          <w:b w:val="false"/>
          <w:i w:val="false"/>
          <w:color w:val="000000"/>
          <w:sz w:val="28"/>
        </w:rPr>
        <w:t xml:space="preserve">
      2-бөлімнің 1.3.1, 1.4.1, 1.14.1-жолдарында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ұйымдардың Тауарларды, жұмыстарды және көрсетілетін қызметтерді сатып алу кезінде жергілікті қамтуды есептеуінің бірыңғай әдістемесіне сәйкес жергілікті қамтуды есептеу жүргізіледі (Қазақстан Республикасының Әділет министрлігінде № 16942 болып тіркелген).</w:t>
      </w:r>
    </w:p>
    <w:bookmarkStart w:name="z22" w:id="18"/>
    <w:p>
      <w:pPr>
        <w:spacing w:after="0"/>
        <w:ind w:left="0"/>
        <w:jc w:val="both"/>
      </w:pPr>
      <w:r>
        <w:rPr>
          <w:rFonts w:ascii="Times New Roman"/>
          <w:b w:val="false"/>
          <w:i w:val="false"/>
          <w:color w:val="000000"/>
          <w:sz w:val="28"/>
        </w:rPr>
        <w:t xml:space="preserve">
      5.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Респонденттердің алғашқы статистикалық деректерді ұсыну қағидаларымен белгіленген тәртіпте ұсынады (Нормативтік құқықтық актілерді мемлекеттік тіркеу тізілімінде № 6459 болып тіркелген).</w:t>
      </w:r>
    </w:p>
    <w:bookmarkEnd w:id="18"/>
    <w:bookmarkStart w:name="z23" w:id="19"/>
    <w:p>
      <w:pPr>
        <w:spacing w:after="0"/>
        <w:ind w:left="0"/>
        <w:jc w:val="both"/>
      </w:pPr>
      <w:r>
        <w:rPr>
          <w:rFonts w:ascii="Times New Roman"/>
          <w:b w:val="false"/>
          <w:i w:val="false"/>
          <w:color w:val="000000"/>
          <w:sz w:val="28"/>
        </w:rPr>
        <w:t>
      6.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9"/>
    <w:bookmarkStart w:name="z24" w:id="20"/>
    <w:p>
      <w:pPr>
        <w:spacing w:after="0"/>
        <w:ind w:left="0"/>
        <w:jc w:val="both"/>
      </w:pPr>
      <w:r>
        <w:rPr>
          <w:rFonts w:ascii="Times New Roman"/>
          <w:b w:val="false"/>
          <w:i w:val="false"/>
          <w:color w:val="000000"/>
          <w:sz w:val="28"/>
        </w:rPr>
        <w:t>
      7. Ескертпе: Х-бұл позиция толтыруға жатпайды.</w:t>
      </w:r>
    </w:p>
    <w:bookmarkEnd w:id="20"/>
    <w:bookmarkStart w:name="z25" w:id="21"/>
    <w:p>
      <w:pPr>
        <w:spacing w:after="0"/>
        <w:ind w:left="0"/>
        <w:jc w:val="both"/>
      </w:pPr>
      <w:r>
        <w:rPr>
          <w:rFonts w:ascii="Times New Roman"/>
          <w:b w:val="false"/>
          <w:i w:val="false"/>
          <w:color w:val="000000"/>
          <w:sz w:val="28"/>
        </w:rPr>
        <w:t>
      8. Арифметикалық-логикалық бақылау:</w:t>
      </w:r>
    </w:p>
    <w:bookmarkEnd w:id="21"/>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 2, 3, 5, 6, 7-бағандар барлық жолдар бойынша;</w:t>
      </w:r>
    </w:p>
    <w:p>
      <w:pPr>
        <w:spacing w:after="0"/>
        <w:ind w:left="0"/>
        <w:jc w:val="both"/>
      </w:pPr>
      <w:r>
        <w:rPr>
          <w:rFonts w:ascii="Times New Roman"/>
          <w:b w:val="false"/>
          <w:i w:val="false"/>
          <w:color w:val="000000"/>
          <w:sz w:val="28"/>
        </w:rPr>
        <w:t>
      3-баған ≥ 4-баған;</w:t>
      </w:r>
    </w:p>
    <w:p>
      <w:pPr>
        <w:spacing w:after="0"/>
        <w:ind w:left="0"/>
        <w:jc w:val="both"/>
      </w:pPr>
      <w:r>
        <w:rPr>
          <w:rFonts w:ascii="Times New Roman"/>
          <w:b w:val="false"/>
          <w:i w:val="false"/>
          <w:color w:val="000000"/>
          <w:sz w:val="28"/>
        </w:rPr>
        <w:t>
      1-жол = 1.1-жол+ 1.2-жол + 1.3-жол + 1.4-жол + 1.5-жол + 1.6-жол +</w:t>
      </w:r>
    </w:p>
    <w:p>
      <w:pPr>
        <w:spacing w:after="0"/>
        <w:ind w:left="0"/>
        <w:jc w:val="both"/>
      </w:pPr>
      <w:r>
        <w:rPr>
          <w:rFonts w:ascii="Times New Roman"/>
          <w:b w:val="false"/>
          <w:i w:val="false"/>
          <w:color w:val="000000"/>
          <w:sz w:val="28"/>
        </w:rPr>
        <w:t>
      1.7-жол + 1.8-жол + 1.9-жол + 1.10-жол + 1.11-жол + 1.12-жол + 1.13-жол + 1.14-жол;</w:t>
      </w:r>
    </w:p>
    <w:p>
      <w:pPr>
        <w:spacing w:after="0"/>
        <w:ind w:left="0"/>
        <w:jc w:val="both"/>
      </w:pPr>
      <w:r>
        <w:rPr>
          <w:rFonts w:ascii="Times New Roman"/>
          <w:b w:val="false"/>
          <w:i w:val="false"/>
          <w:color w:val="000000"/>
          <w:sz w:val="28"/>
        </w:rPr>
        <w:t>
      1.3-жол ≥ 1.3.1-жол 1, 2, 3, 4, 5, 6, 7-бағандар бойынша;</w:t>
      </w:r>
    </w:p>
    <w:p>
      <w:pPr>
        <w:spacing w:after="0"/>
        <w:ind w:left="0"/>
        <w:jc w:val="both"/>
      </w:pPr>
      <w:r>
        <w:rPr>
          <w:rFonts w:ascii="Times New Roman"/>
          <w:b w:val="false"/>
          <w:i w:val="false"/>
          <w:color w:val="000000"/>
          <w:sz w:val="28"/>
        </w:rPr>
        <w:t>
      1.4-жол ≥ 1.4.1-жол 1, 2, 3, 4, 5, 6, 7-бағандар бойынша;</w:t>
      </w:r>
    </w:p>
    <w:p>
      <w:pPr>
        <w:spacing w:after="0"/>
        <w:ind w:left="0"/>
        <w:jc w:val="both"/>
      </w:pPr>
      <w:r>
        <w:rPr>
          <w:rFonts w:ascii="Times New Roman"/>
          <w:b w:val="false"/>
          <w:i w:val="false"/>
          <w:color w:val="000000"/>
          <w:sz w:val="28"/>
        </w:rPr>
        <w:t>
      1.14-жол ≥ 1.14.1-жол 1, 2, 3, 4, 5, 6, 7-бағандар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