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7cf7b" w14:textId="b67c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23 қарашадағы № 477 бұйрығы. Қазақстан Республикасының Әділет министрлігінде 2021 жылғы 25 қарашада № 25386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(Нормативтік құқықтық актілерді мемлекеттік тіркеу тізілімінде № 20823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"Экологиялық ақпарат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"8. Мемлекеттік қызметтер көрсету мәселелері бойынша шағымды қарауды қоршаған ортаны қорғау саласындағы уәкілетті орган (бұдан әрі – уәкілетті орган), лауазымды адам, мемлекеттік қызметтер көрсету сапасын бағалау және бақылау жөніндегі уәкілетті орган жүргізеді.</w:t>
      </w:r>
    </w:p>
    <w:bookmarkEnd w:id="5"/>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уәкілетті органға жолдайды.</w:t>
      </w:r>
    </w:p>
    <w:p>
      <w:pPr>
        <w:spacing w:after="0"/>
        <w:ind w:left="0"/>
        <w:jc w:val="both"/>
      </w:pPr>
      <w:r>
        <w:rPr>
          <w:rFonts w:ascii="Times New Roman"/>
          <w:b w:val="false"/>
          <w:i w:val="false"/>
          <w:color w:val="000000"/>
          <w:sz w:val="28"/>
        </w:rPr>
        <w:t>
      Бұл ретте көрсетілетін қызметті беруші, лауазымды адам, шешімге, әрекетке (әрекетсіздікке) шағым жасайды, егер ол үш жұмыс күні ішінде шағымда көрсетілген талаптарды толық қанағаттандыратын шешім не өзге де әкімшілік әрекет қабылдаса, уәкілетті органға шағымды жолдамауға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xml:space="preserve">
      Қызмет берушінің мекенжайына келіп түскен қызмет алушының шағымы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қызмет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көрсетілетін қызмет сапасын бағалау және бақылау жөніндегі уәкілетті органның мекенжайына келіп түскен қызмет алушының шағымы тіркелген күнінен бастап 15 (он бес) жұмыс күні ішінде қарастыруға жатады.".</w:t>
      </w:r>
    </w:p>
    <w:bookmarkStart w:name="z8" w:id="6"/>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саясат және тұрақты даму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бұйрықтың ресми жарияланғаннан кейін Қазақстан Республикасы Экология, геология және табиғи ресурстар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xml:space="preserve">
      3) осы бұйрықтың Қазақстан Республикасы Әділет министрлігінде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