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b151" w14:textId="a92b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 желтоқсандағы № 627 бұйрығы. Қазақстан Республикасының Әділет министрлігінде 2021 жылғы 6 желтоқсанда № 25557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"TURKISTAN" арнайы экономикалық аймағы:</w:t>
      </w:r>
    </w:p>
    <w:bookmarkEnd w:id="3"/>
    <w:p>
      <w:pPr>
        <w:spacing w:after="0"/>
        <w:ind w:left="0"/>
        <w:jc w:val="both"/>
      </w:pPr>
      <w:r>
        <w:rPr>
          <w:rFonts w:ascii="Times New Roman"/>
          <w:b w:val="false"/>
          <w:i w:val="false"/>
          <w:color w:val="000000"/>
          <w:sz w:val="28"/>
        </w:rPr>
        <w:t>
      1) туристерді орналастыру орындарын, санаторий және сауықтыру объектілерін мынадай шарттарды сақтай отырып салу және пайдалануға беру: салынып жатқан және пайдалануға берілетін объектілердің ойын бизнесімен байланысты емес; салу және пайдалануға беру жобалау-сметалық құжаттамаға сәйкес жүзеге асырылады;</w:t>
      </w:r>
    </w:p>
    <w:p>
      <w:pPr>
        <w:spacing w:after="0"/>
        <w:ind w:left="0"/>
        <w:jc w:val="both"/>
      </w:pPr>
      <w:r>
        <w:rPr>
          <w:rFonts w:ascii="Times New Roman"/>
          <w:b w:val="false"/>
          <w:i w:val="false"/>
          <w:color w:val="000000"/>
          <w:sz w:val="28"/>
        </w:rPr>
        <w:t>
      2) жобалау-сметалық құжаттамаға сәйкес инфрақұрылым объектілерін, әкімшілік және тұрғын үй кешендерін салу және пайдалануға беру;</w:t>
      </w:r>
    </w:p>
    <w:p>
      <w:pPr>
        <w:spacing w:after="0"/>
        <w:ind w:left="0"/>
        <w:jc w:val="both"/>
      </w:pPr>
      <w:r>
        <w:rPr>
          <w:rFonts w:ascii="Times New Roman"/>
          <w:b w:val="false"/>
          <w:i w:val="false"/>
          <w:color w:val="000000"/>
          <w:sz w:val="28"/>
        </w:rPr>
        <w:t>
      3)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салу және пайдалануға беру;</w:t>
      </w:r>
    </w:p>
    <w:p>
      <w:pPr>
        <w:spacing w:after="0"/>
        <w:ind w:left="0"/>
        <w:jc w:val="both"/>
      </w:pPr>
      <w:r>
        <w:rPr>
          <w:rFonts w:ascii="Times New Roman"/>
          <w:b w:val="false"/>
          <w:i w:val="false"/>
          <w:color w:val="000000"/>
          <w:sz w:val="28"/>
        </w:rPr>
        <w:t>
      4) жобалау-сметалық құжаттамаға сәйкес өндірістік және қайта өңдеу объектілерін салу және пайдалануға беру;</w:t>
      </w:r>
    </w:p>
    <w:p>
      <w:pPr>
        <w:spacing w:after="0"/>
        <w:ind w:left="0"/>
        <w:jc w:val="both"/>
      </w:pPr>
      <w:r>
        <w:rPr>
          <w:rFonts w:ascii="Times New Roman"/>
          <w:b w:val="false"/>
          <w:i w:val="false"/>
          <w:color w:val="000000"/>
          <w:sz w:val="28"/>
        </w:rPr>
        <w:t>
      5) құрылыс материалдарын өндіру;</w:t>
      </w:r>
    </w:p>
    <w:p>
      <w:pPr>
        <w:spacing w:after="0"/>
        <w:ind w:left="0"/>
        <w:jc w:val="both"/>
      </w:pPr>
      <w:r>
        <w:rPr>
          <w:rFonts w:ascii="Times New Roman"/>
          <w:b w:val="false"/>
          <w:i w:val="false"/>
          <w:color w:val="000000"/>
          <w:sz w:val="28"/>
        </w:rPr>
        <w:t>
      6) өзге металл емес минералдық өнімдерді өндіру;</w:t>
      </w:r>
    </w:p>
    <w:p>
      <w:pPr>
        <w:spacing w:after="0"/>
        <w:ind w:left="0"/>
        <w:jc w:val="both"/>
      </w:pPr>
      <w:r>
        <w:rPr>
          <w:rFonts w:ascii="Times New Roman"/>
          <w:b w:val="false"/>
          <w:i w:val="false"/>
          <w:color w:val="000000"/>
          <w:sz w:val="28"/>
        </w:rPr>
        <w:t>
      7) дайын металл бұйымдарын жасау;</w:t>
      </w:r>
    </w:p>
    <w:p>
      <w:pPr>
        <w:spacing w:after="0"/>
        <w:ind w:left="0"/>
        <w:jc w:val="both"/>
      </w:pPr>
      <w:r>
        <w:rPr>
          <w:rFonts w:ascii="Times New Roman"/>
          <w:b w:val="false"/>
          <w:i w:val="false"/>
          <w:color w:val="000000"/>
          <w:sz w:val="28"/>
        </w:rPr>
        <w:t>
      8) жобалау-сметалық құжаттамаға сәйкес Түркістан қаласының халықаралық әуежайын, оның ішінде әуеайлақты, аэровокзал мен ұшу-қону жолақтарын және өзге де қызметтерін салу және пайдалануға беру;</w:t>
      </w:r>
    </w:p>
    <w:p>
      <w:pPr>
        <w:spacing w:after="0"/>
        <w:ind w:left="0"/>
        <w:jc w:val="both"/>
      </w:pPr>
      <w:r>
        <w:rPr>
          <w:rFonts w:ascii="Times New Roman"/>
          <w:b w:val="false"/>
          <w:i w:val="false"/>
          <w:color w:val="000000"/>
          <w:sz w:val="28"/>
        </w:rPr>
        <w:t>
      9) әуежайлар қызметі;</w:t>
      </w:r>
    </w:p>
    <w:p>
      <w:pPr>
        <w:spacing w:after="0"/>
        <w:ind w:left="0"/>
        <w:jc w:val="both"/>
      </w:pPr>
      <w:r>
        <w:rPr>
          <w:rFonts w:ascii="Times New Roman"/>
          <w:b w:val="false"/>
          <w:i w:val="false"/>
          <w:color w:val="000000"/>
          <w:sz w:val="28"/>
        </w:rPr>
        <w:t>
      10) тұрғын және тұрғын емес ғимараттар құрылысы;</w:t>
      </w:r>
    </w:p>
    <w:p>
      <w:pPr>
        <w:spacing w:after="0"/>
        <w:ind w:left="0"/>
        <w:jc w:val="both"/>
      </w:pPr>
      <w:r>
        <w:rPr>
          <w:rFonts w:ascii="Times New Roman"/>
          <w:b w:val="false"/>
          <w:i w:val="false"/>
          <w:color w:val="000000"/>
          <w:sz w:val="28"/>
        </w:rPr>
        <w:t>
      11) қонақ үйлердің және тұруға арналған ұқсас орындардың қызмет көрсетуі;</w:t>
      </w:r>
    </w:p>
    <w:p>
      <w:pPr>
        <w:spacing w:after="0"/>
        <w:ind w:left="0"/>
        <w:jc w:val="both"/>
      </w:pPr>
      <w:r>
        <w:rPr>
          <w:rFonts w:ascii="Times New Roman"/>
          <w:b w:val="false"/>
          <w:i w:val="false"/>
          <w:color w:val="000000"/>
          <w:sz w:val="28"/>
        </w:rPr>
        <w:t>
      12) жеке меншік немесе жалданатын жылжымайтын мүлікті жалдау және басқару;</w:t>
      </w:r>
    </w:p>
    <w:p>
      <w:pPr>
        <w:spacing w:after="0"/>
        <w:ind w:left="0"/>
        <w:jc w:val="both"/>
      </w:pPr>
      <w:r>
        <w:rPr>
          <w:rFonts w:ascii="Times New Roman"/>
          <w:b w:val="false"/>
          <w:i w:val="false"/>
          <w:color w:val="000000"/>
          <w:sz w:val="28"/>
        </w:rPr>
        <w:t>
      13) демалыс пен ойын-сауықты ұйымдастыру бойынша қызмет;</w:t>
      </w:r>
    </w:p>
    <w:p>
      <w:pPr>
        <w:spacing w:after="0"/>
        <w:ind w:left="0"/>
        <w:jc w:val="both"/>
      </w:pPr>
      <w:r>
        <w:rPr>
          <w:rFonts w:ascii="Times New Roman"/>
          <w:b w:val="false"/>
          <w:i w:val="false"/>
          <w:color w:val="000000"/>
          <w:sz w:val="28"/>
        </w:rPr>
        <w:t>
      14) объектілерге кешенді қызмет көрсету;</w:t>
      </w:r>
    </w:p>
    <w:p>
      <w:pPr>
        <w:spacing w:after="0"/>
        <w:ind w:left="0"/>
        <w:jc w:val="both"/>
      </w:pPr>
      <w:r>
        <w:rPr>
          <w:rFonts w:ascii="Times New Roman"/>
          <w:b w:val="false"/>
          <w:i w:val="false"/>
          <w:color w:val="000000"/>
          <w:sz w:val="28"/>
        </w:rPr>
        <w:t>
      15) аумақтарды абаттандыру жөніндегі іс-шаралар;</w:t>
      </w:r>
    </w:p>
    <w:p>
      <w:pPr>
        <w:spacing w:after="0"/>
        <w:ind w:left="0"/>
        <w:jc w:val="both"/>
      </w:pPr>
      <w:r>
        <w:rPr>
          <w:rFonts w:ascii="Times New Roman"/>
          <w:b w:val="false"/>
          <w:i w:val="false"/>
          <w:color w:val="000000"/>
          <w:sz w:val="28"/>
        </w:rPr>
        <w:t>
      16) жиһаз бен интерьер бұйымдарын жөндеу;</w:t>
      </w:r>
    </w:p>
    <w:p>
      <w:pPr>
        <w:spacing w:after="0"/>
        <w:ind w:left="0"/>
        <w:jc w:val="both"/>
      </w:pPr>
      <w:r>
        <w:rPr>
          <w:rFonts w:ascii="Times New Roman"/>
          <w:b w:val="false"/>
          <w:i w:val="false"/>
          <w:color w:val="000000"/>
          <w:sz w:val="28"/>
        </w:rPr>
        <w:t>
      17) тамақ пен сусындар бойынша қызмет көрсету;</w:t>
      </w:r>
    </w:p>
    <w:p>
      <w:pPr>
        <w:spacing w:after="0"/>
        <w:ind w:left="0"/>
        <w:jc w:val="both"/>
      </w:pPr>
      <w:r>
        <w:rPr>
          <w:rFonts w:ascii="Times New Roman"/>
          <w:b w:val="false"/>
          <w:i w:val="false"/>
          <w:color w:val="000000"/>
          <w:sz w:val="28"/>
        </w:rPr>
        <w:t>
      18) электрондық және оптикалық жабдықты жөндеу;</w:t>
      </w:r>
    </w:p>
    <w:p>
      <w:pPr>
        <w:spacing w:after="0"/>
        <w:ind w:left="0"/>
        <w:jc w:val="both"/>
      </w:pPr>
      <w:r>
        <w:rPr>
          <w:rFonts w:ascii="Times New Roman"/>
          <w:b w:val="false"/>
          <w:i w:val="false"/>
          <w:color w:val="000000"/>
          <w:sz w:val="28"/>
        </w:rPr>
        <w:t>
      19) ақпараттық технологиялар мен ақпараттық жүйелер саласындағы басқа топтарға кірмейтін басқа да қызмет түрлері.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14), 15), 16), 17), 18), 19) тармақшаларының күші мемлекеттік-жекешелік әріптестік жобасы аясында пайдалануға берілген денсаулық сақтау объектілеріне ғана қолданылады.".</w:t>
      </w:r>
    </w:p>
    <w:bookmarkStart w:name="z7"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