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0102" w14:textId="8e10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желтоқсандағы № 104 қаулысы. Қазақстан Республикасының Әділет министрлігінде 2021 жылғы 22 желтоқсанда № 25889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Республикасының Заңы 11-бабының </w:t>
      </w:r>
      <w:r>
        <w:rPr>
          <w:rFonts w:ascii="Times New Roman"/>
          <w:b w:val="false"/>
          <w:i w:val="false"/>
          <w:color w:val="000000"/>
          <w:sz w:val="28"/>
        </w:rPr>
        <w:t>9-тармағына</w:t>
      </w:r>
      <w:r>
        <w:rPr>
          <w:rFonts w:ascii="Times New Roman"/>
          <w:b w:val="false"/>
          <w:i w:val="false"/>
          <w:color w:val="000000"/>
          <w:sz w:val="28"/>
        </w:rPr>
        <w:t xml:space="preserve">, 22-1-бабының </w:t>
      </w:r>
      <w:r>
        <w:rPr>
          <w:rFonts w:ascii="Times New Roman"/>
          <w:b w:val="false"/>
          <w:i w:val="false"/>
          <w:color w:val="000000"/>
          <w:sz w:val="28"/>
        </w:rPr>
        <w:t>4-тармағына</w:t>
      </w:r>
      <w:r>
        <w:rPr>
          <w:rFonts w:ascii="Times New Roman"/>
          <w:b w:val="false"/>
          <w:i w:val="false"/>
          <w:color w:val="000000"/>
          <w:sz w:val="28"/>
        </w:rPr>
        <w:t xml:space="preserve">, 24-бабының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28-бабының</w:t>
      </w:r>
      <w:r>
        <w:rPr>
          <w:rFonts w:ascii="Times New Roman"/>
          <w:b w:val="false"/>
          <w:i w:val="false"/>
          <w:color w:val="000000"/>
          <w:sz w:val="28"/>
        </w:rPr>
        <w:t xml:space="preserve"> 2-тармағына, </w:t>
      </w:r>
      <w:r>
        <w:rPr>
          <w:rFonts w:ascii="Times New Roman"/>
          <w:b w:val="false"/>
          <w:i w:val="false"/>
          <w:color w:val="000000"/>
          <w:sz w:val="28"/>
        </w:rPr>
        <w:t>30-бабының</w:t>
      </w:r>
      <w:r>
        <w:rPr>
          <w:rFonts w:ascii="Times New Roman"/>
          <w:b w:val="false"/>
          <w:i w:val="false"/>
          <w:color w:val="000000"/>
          <w:sz w:val="28"/>
        </w:rPr>
        <w:t xml:space="preserve"> 3-тармағына, </w:t>
      </w:r>
      <w:r>
        <w:rPr>
          <w:rFonts w:ascii="Times New Roman"/>
          <w:b w:val="false"/>
          <w:i w:val="false"/>
          <w:color w:val="000000"/>
          <w:sz w:val="28"/>
        </w:rPr>
        <w:t>34-бабының</w:t>
      </w:r>
      <w:r>
        <w:rPr>
          <w:rFonts w:ascii="Times New Roman"/>
          <w:b w:val="false"/>
          <w:i w:val="false"/>
          <w:color w:val="000000"/>
          <w:sz w:val="28"/>
        </w:rPr>
        <w:t xml:space="preserve"> 1 және 2-тармақтарына, 36-бабының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45-бабының</w:t>
      </w:r>
      <w:r>
        <w:rPr>
          <w:rFonts w:ascii="Times New Roman"/>
          <w:b w:val="false"/>
          <w:i w:val="false"/>
          <w:color w:val="000000"/>
          <w:sz w:val="28"/>
        </w:rPr>
        <w:t xml:space="preserve"> 4-тармағына, </w:t>
      </w:r>
      <w:r>
        <w:rPr>
          <w:rFonts w:ascii="Times New Roman"/>
          <w:b w:val="false"/>
          <w:i w:val="false"/>
          <w:color w:val="000000"/>
          <w:sz w:val="28"/>
        </w:rPr>
        <w:t>62-бабының</w:t>
      </w:r>
      <w:r>
        <w:rPr>
          <w:rFonts w:ascii="Times New Roman"/>
          <w:b w:val="false"/>
          <w:i w:val="false"/>
          <w:color w:val="000000"/>
          <w:sz w:val="28"/>
        </w:rPr>
        <w:t xml:space="preserve"> 1-тармағына, </w:t>
      </w:r>
      <w:r>
        <w:rPr>
          <w:rFonts w:ascii="Times New Roman"/>
          <w:b w:val="false"/>
          <w:i w:val="false"/>
          <w:color w:val="000000"/>
          <w:sz w:val="28"/>
        </w:rPr>
        <w:t>63-бабының</w:t>
      </w:r>
      <w:r>
        <w:rPr>
          <w:rFonts w:ascii="Times New Roman"/>
          <w:b w:val="false"/>
          <w:i w:val="false"/>
          <w:color w:val="000000"/>
          <w:sz w:val="28"/>
        </w:rPr>
        <w:t xml:space="preserve"> 1-тармағына, 69-бабының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76-бабының</w:t>
      </w:r>
      <w:r>
        <w:rPr>
          <w:rFonts w:ascii="Times New Roman"/>
          <w:b w:val="false"/>
          <w:i w:val="false"/>
          <w:color w:val="000000"/>
          <w:sz w:val="28"/>
        </w:rPr>
        <w:t xml:space="preserve"> 2-тармағына, </w:t>
      </w:r>
      <w:r>
        <w:rPr>
          <w:rFonts w:ascii="Times New Roman"/>
          <w:b w:val="false"/>
          <w:i w:val="false"/>
          <w:color w:val="000000"/>
          <w:sz w:val="28"/>
        </w:rPr>
        <w:t>80-бабының</w:t>
      </w:r>
      <w:r>
        <w:rPr>
          <w:rFonts w:ascii="Times New Roman"/>
          <w:b w:val="false"/>
          <w:i w:val="false"/>
          <w:color w:val="000000"/>
          <w:sz w:val="28"/>
        </w:rPr>
        <w:t xml:space="preserve"> 5-тармағына, </w:t>
      </w:r>
      <w:r>
        <w:rPr>
          <w:rFonts w:ascii="Times New Roman"/>
          <w:b w:val="false"/>
          <w:i w:val="false"/>
          <w:color w:val="000000"/>
          <w:sz w:val="28"/>
        </w:rPr>
        <w:t>86-бабының</w:t>
      </w:r>
      <w:r>
        <w:rPr>
          <w:rFonts w:ascii="Times New Roman"/>
          <w:b w:val="false"/>
          <w:i w:val="false"/>
          <w:color w:val="000000"/>
          <w:sz w:val="28"/>
        </w:rPr>
        <w:t xml:space="preserve"> 6-тармағына, "Қазақстан Республикасында зейнетақымен қамсыздандыру туралы" Қазақстан Республикасының Заңы 8-бабының </w:t>
      </w:r>
      <w:r>
        <w:rPr>
          <w:rFonts w:ascii="Times New Roman"/>
          <w:b w:val="false"/>
          <w:i w:val="false"/>
          <w:color w:val="000000"/>
          <w:sz w:val="28"/>
        </w:rPr>
        <w:t>2) тармақшасына</w:t>
      </w:r>
      <w:r>
        <w:rPr>
          <w:rFonts w:ascii="Times New Roman"/>
          <w:b w:val="false"/>
          <w:i w:val="false"/>
          <w:color w:val="000000"/>
          <w:sz w:val="28"/>
        </w:rPr>
        <w:t xml:space="preserve">, 43-бабының </w:t>
      </w:r>
      <w:r>
        <w:rPr>
          <w:rFonts w:ascii="Times New Roman"/>
          <w:b w:val="false"/>
          <w:i w:val="false"/>
          <w:color w:val="000000"/>
          <w:sz w:val="28"/>
        </w:rPr>
        <w:t>3-тармағына</w:t>
      </w:r>
      <w:r>
        <w:rPr>
          <w:rFonts w:ascii="Times New Roman"/>
          <w:b w:val="false"/>
          <w:i w:val="false"/>
          <w:color w:val="000000"/>
          <w:sz w:val="28"/>
        </w:rPr>
        <w:t xml:space="preserve">, 50-бабы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Заңы </w:t>
      </w:r>
      <w:r>
        <w:rPr>
          <w:rFonts w:ascii="Times New Roman"/>
          <w:b w:val="false"/>
          <w:i w:val="false"/>
          <w:color w:val="000000"/>
          <w:sz w:val="28"/>
        </w:rPr>
        <w:t>6-5-бабының</w:t>
      </w:r>
      <w:r>
        <w:rPr>
          <w:rFonts w:ascii="Times New Roman"/>
          <w:b w:val="false"/>
          <w:i w:val="false"/>
          <w:color w:val="000000"/>
          <w:sz w:val="28"/>
        </w:rPr>
        <w:t xml:space="preserve"> 2) тармақшасына, </w:t>
      </w:r>
      <w:r>
        <w:rPr>
          <w:rFonts w:ascii="Times New Roman"/>
          <w:b w:val="false"/>
          <w:i w:val="false"/>
          <w:color w:val="000000"/>
          <w:sz w:val="28"/>
        </w:rPr>
        <w:t>12-бабының</w:t>
      </w:r>
      <w:r>
        <w:rPr>
          <w:rFonts w:ascii="Times New Roman"/>
          <w:b w:val="false"/>
          <w:i w:val="false"/>
          <w:color w:val="000000"/>
          <w:sz w:val="28"/>
        </w:rPr>
        <w:t xml:space="preserve"> 4)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104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
    <w:bookmarkStart w:name="z15" w:id="10"/>
    <w:p>
      <w:pPr>
        <w:spacing w:after="0"/>
        <w:ind w:left="0"/>
        <w:jc w:val="both"/>
      </w:pPr>
      <w:r>
        <w:rPr>
          <w:rFonts w:ascii="Times New Roman"/>
          <w:b w:val="false"/>
          <w:i w:val="false"/>
          <w:color w:val="000000"/>
          <w:sz w:val="28"/>
        </w:rPr>
        <w:t xml:space="preserve">
      2. "Бағалы қағаздар нарығында трансфер-агенттік қызметті жүзеге асырудың қағидаларын бекіту туралы" Қазақстан Республикасы Ұлттық Банкі Басқармасының 2012 жылғы 21 қыркүйектегі № 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8051 болып тіркелген) мынадай өзгеріс енгізілсін:</w:t>
      </w:r>
    </w:p>
    <w:bookmarkEnd w:id="10"/>
    <w:bookmarkStart w:name="z16"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трансфер-агенттік қызметті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"5. Шарт жасау кезінде клиент трансфер-агентке мынадай құжаттарды:</w:t>
      </w:r>
    </w:p>
    <w:bookmarkEnd w:id="12"/>
    <w:p>
      <w:pPr>
        <w:spacing w:after="0"/>
        <w:ind w:left="0"/>
        <w:jc w:val="both"/>
      </w:pPr>
      <w:r>
        <w:rPr>
          <w:rFonts w:ascii="Times New Roman"/>
          <w:b w:val="false"/>
          <w:i w:val="false"/>
          <w:color w:val="000000"/>
          <w:sz w:val="28"/>
        </w:rPr>
        <w:t>
      1) бағалы қағаздар нарығының кәсіби қатысушысы үшін:</w:t>
      </w:r>
    </w:p>
    <w:p>
      <w:pPr>
        <w:spacing w:after="0"/>
        <w:ind w:left="0"/>
        <w:jc w:val="both"/>
      </w:pPr>
      <w:r>
        <w:rPr>
          <w:rFonts w:ascii="Times New Roman"/>
          <w:b w:val="false"/>
          <w:i w:val="false"/>
          <w:color w:val="000000"/>
          <w:sz w:val="28"/>
        </w:rPr>
        <w:t>
      бағалы қағаздар нарығындағы мәмілелерді жасау барысында толтырылуы тиіс құжаттардың бланкілерін және оларды трансфер-агент клиенті – бағалы қағаздар нарығының кәсіби қатысушысының қызметтерін пайдаланып жүрген немесе пайдаланғысы келетін тұлғалардың толтыруы жөніндегі нұсқаулықтарды (түсіндірмелерді, нұсқауларды);</w:t>
      </w:r>
    </w:p>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қызметтерін пайдаланғысы келетін тұлғалармен шарт жасауға қажетті құжаттардың тізбесін бере отырып, осындай шартты жасау мақсаттары үшін қажетті құжаттардың бланкілерін;</w:t>
      </w:r>
    </w:p>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атынан құжаттарға қол қою құқығы бар трансфер-агент клиенті – бағалы қағаздар нарығының кәсіби қатысушысы өкілдерінің нотариат куәландырған қол қою үлгілері қамтылған құжатты;</w:t>
      </w:r>
    </w:p>
    <w:p>
      <w:pPr>
        <w:spacing w:after="0"/>
        <w:ind w:left="0"/>
        <w:jc w:val="both"/>
      </w:pPr>
      <w:r>
        <w:rPr>
          <w:rFonts w:ascii="Times New Roman"/>
          <w:b w:val="false"/>
          <w:i w:val="false"/>
          <w:color w:val="000000"/>
          <w:sz w:val="28"/>
        </w:rPr>
        <w:t>
      2) бағалы қағаздар нарығының кәсіби қатысушысының клиенттері болып табылатын не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жеке тұлғалар үшін – жеке куәлігінің көшірмесін не цифрлық құжаттар сервисінен электрондық құжатты (сәйкестендіру үшін);</w:t>
      </w:r>
    </w:p>
    <w:p>
      <w:pPr>
        <w:spacing w:after="0"/>
        <w:ind w:left="0"/>
        <w:jc w:val="both"/>
      </w:pPr>
      <w:r>
        <w:rPr>
          <w:rFonts w:ascii="Times New Roman"/>
          <w:b w:val="false"/>
          <w:i w:val="false"/>
          <w:color w:val="000000"/>
          <w:sz w:val="28"/>
        </w:rPr>
        <w:t>
      3) бағалы қағаздар нарығының кәсіби қатысушысының клиенттері болып табылатын не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заңды тұлғалар үшін:</w:t>
      </w:r>
    </w:p>
    <w:p>
      <w:pPr>
        <w:spacing w:after="0"/>
        <w:ind w:left="0"/>
        <w:jc w:val="both"/>
      </w:pPr>
      <w:r>
        <w:rPr>
          <w:rFonts w:ascii="Times New Roman"/>
          <w:b w:val="false"/>
          <w:i w:val="false"/>
          <w:color w:val="000000"/>
          <w:sz w:val="28"/>
        </w:rPr>
        <w:t>
      заңды тұлғаның атынан құжаттарға қол қою құқығы бар оның өкілдерінің нотариат куәландырған қол қою үлгілері қамтылған құжатты;</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бағалы қағаздар нарығының кәсіби қатысушысымен шарт жасауға қажетті құжаттарды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тұлғаларға арналған)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26.06.2023 </w:t>
      </w:r>
      <w:r>
        <w:rPr>
          <w:rFonts w:ascii="Times New Roman"/>
          <w:b w:val="false"/>
          <w:i w:val="false"/>
          <w:color w:val="000000"/>
          <w:sz w:val="28"/>
        </w:rPr>
        <w:t>№ 57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Республикасының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өзгерістер енгізілсін:</w:t>
      </w:r>
    </w:p>
    <w:bookmarkEnd w:id="13"/>
    <w:bookmarkStart w:name="z26" w:id="1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p>
    <w:bookmarkEnd w:id="15"/>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жеке басын куәландыратын құжаттың көшірмесі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2) Қазақстан Республикасының резидент заңды тұлғалары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мына (мыналар) туралы мәліметтерді қамтитын нотариалды куәландырылған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 құқығы берілетін номиналды ұстаушының клиенті - заңды тұлғаның атауы;</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саналатынына нұсқау;</w:t>
      </w:r>
    </w:p>
    <w:p>
      <w:pPr>
        <w:spacing w:after="0"/>
        <w:ind w:left="0"/>
        <w:jc w:val="both"/>
      </w:pPr>
      <w:r>
        <w:rPr>
          <w:rFonts w:ascii="Times New Roman"/>
          <w:b w:val="false"/>
          <w:i w:val="false"/>
          <w:color w:val="000000"/>
          <w:sz w:val="28"/>
        </w:rPr>
        <w:t>
      3) Қазақстан Республикасының бейрезидент заңды тұлғалары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құжат;</w:t>
      </w:r>
    </w:p>
    <w:p>
      <w:pPr>
        <w:spacing w:after="0"/>
        <w:ind w:left="0"/>
        <w:jc w:val="both"/>
      </w:pPr>
      <w:r>
        <w:rPr>
          <w:rFonts w:ascii="Times New Roman"/>
          <w:b w:val="false"/>
          <w:i w:val="false"/>
          <w:color w:val="000000"/>
          <w:sz w:val="28"/>
        </w:rPr>
        <w:t>
      брокерлік шарт жасайтын және өзге де іс-әрекеттерді жүзеге асыратын заңды тұлғаның өкіліне қатысты берілген заңды тұлғаның уәкілетті органының сенімхаты немесе шешімі;</w:t>
      </w:r>
    </w:p>
    <w:p>
      <w:pPr>
        <w:spacing w:after="0"/>
        <w:ind w:left="0"/>
        <w:jc w:val="both"/>
      </w:pPr>
      <w:r>
        <w:rPr>
          <w:rFonts w:ascii="Times New Roman"/>
          <w:b w:val="false"/>
          <w:i w:val="false"/>
          <w:color w:val="000000"/>
          <w:sz w:val="28"/>
        </w:rPr>
        <w:t>
      брокердің және (немесе) дилердің ішкі құжаттарында көзделген құжаттар;</w:t>
      </w:r>
    </w:p>
    <w:p>
      <w:pPr>
        <w:spacing w:after="0"/>
        <w:ind w:left="0"/>
        <w:jc w:val="both"/>
      </w:pPr>
      <w:r>
        <w:rPr>
          <w:rFonts w:ascii="Times New Roman"/>
          <w:b w:val="false"/>
          <w:i w:val="false"/>
          <w:color w:val="000000"/>
          <w:sz w:val="28"/>
        </w:rPr>
        <w:t>
      Брокер және (немесе) дилер клиентпен электрондық түрде брокерлік шарт жасау кезінде клиент осы тармақта көзделген құжаттардың электрондық көшірмелерін немесе жеке тұлғаның жеке басын куәландыратын құжаттың деректерін және оның жеке сәйкестендіру нөмірін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"46. Ұйымдастырылған бағалы қағаздар нарығында да, сол сияқты ұйымдастырылмаған бағалы қағаздар нарығында да жүзеге асырылуы мүмкін мынадай:</w:t>
      </w:r>
    </w:p>
    <w:bookmarkEnd w:id="16"/>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сәйкес мәмілелер жасау;</w:t>
      </w:r>
    </w:p>
    <w:p>
      <w:pPr>
        <w:spacing w:after="0"/>
        <w:ind w:left="0"/>
        <w:jc w:val="both"/>
      </w:pPr>
      <w:r>
        <w:rPr>
          <w:rFonts w:ascii="Times New Roman"/>
          <w:b w:val="false"/>
          <w:i w:val="false"/>
          <w:color w:val="000000"/>
          <w:sz w:val="28"/>
        </w:rPr>
        <w:t>
      2) Қазақстан Республикасының мемлекеттік бағалы қағаздарын бастапқы нарықта орналастыру кезінде олармен мәмілелер жасау;</w:t>
      </w:r>
    </w:p>
    <w:p>
      <w:pPr>
        <w:spacing w:after="0"/>
        <w:ind w:left="0"/>
        <w:jc w:val="both"/>
      </w:pPr>
      <w:r>
        <w:rPr>
          <w:rFonts w:ascii="Times New Roman"/>
          <w:b w:val="false"/>
          <w:i w:val="false"/>
          <w:color w:val="000000"/>
          <w:sz w:val="28"/>
        </w:rPr>
        <w:t xml:space="preserve">
      3) шет мемлекеттердің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 бар орталық үкіметтері шығарған, мемлекеттік бағалы қағаздар мәртебесі бар облигацияларды бастапқы нарықта орналастырған кезде олармен мәмілелер жасау;</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банктердің иемденуіне рұқсат етілген мемлекеттік емес бағалы қағаздарды бастапқы нарықта орналастырған кезде олармен мәмілелер жасау;</w:t>
      </w:r>
    </w:p>
    <w:p>
      <w:pPr>
        <w:spacing w:after="0"/>
        <w:ind w:left="0"/>
        <w:jc w:val="both"/>
      </w:pPr>
      <w:r>
        <w:rPr>
          <w:rFonts w:ascii="Times New Roman"/>
          <w:b w:val="false"/>
          <w:i w:val="false"/>
          <w:color w:val="000000"/>
          <w:sz w:val="28"/>
        </w:rPr>
        <w:t>
      5) басымдықпен сатып алу құқығын іске асыру жағдайларын қоспағанда, банк болып табылатын брокердің және (немесе) дилердің қаржы құралдарымен мәмілелері ұйымдастырылған бағалы қағаздар нарығында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"55. Брокердің және (немесе) дилердің немесе оның тапсырмасы бойынша мәміле жасасу жоспарланған клиентінің тиісті шотында бағалы қағаздардың қажетті саны немесе ақша болмаған кезде брокер және (немесе) дилер есеп айырысулары "төлемге қарсы жеткізу" қағидаты бойынша (мәміленің бір тарабының қаржы құралын немесе ақшаны жеткізу жөніндегі міндеттемелерді орындауы мәміленің басқа тарабының ақшаны немесе қаржы құралын жеткізу жөніндегі қарсы міндеттемелерді орындауымен мүмкін болатын) жүзеге асырылатын бағалы қағаздармен мәмілені жасамайды (мәміле жасасуға өтінім бермейді).</w:t>
      </w:r>
    </w:p>
    <w:bookmarkEnd w:id="17"/>
    <w:p>
      <w:pPr>
        <w:spacing w:after="0"/>
        <w:ind w:left="0"/>
        <w:jc w:val="both"/>
      </w:pPr>
      <w:r>
        <w:rPr>
          <w:rFonts w:ascii="Times New Roman"/>
          <w:b w:val="false"/>
          <w:i w:val="false"/>
          <w:color w:val="000000"/>
          <w:sz w:val="28"/>
        </w:rPr>
        <w:t xml:space="preserve">
      Осы тармақтың бірінші бөлігі осы клиенттің тәуекелін сипаттайтын көрсеткіштің мәні Нормативтік құқықтық актілерді мемлекеттік тіркеу тізілімінде № 8796 болып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(бұдан әрі - № 214 қаулы) белгіленген талаптарға сәйкес болған кезде орталық контрагенттің қызметін пайдалана отырып жасалатын және (немесе) клиенттің тапсырмасы, оның есебінен және мүддесі бойынша жасалатын мәмілелерге, сондай-ақ екінші деңгейдегі банктердің, Қазақстан Республикасы бейрезидент-банктері филиалдарының бағалы қағаздармен жасаған мәмілелеріне қолданылмайды.</w:t>
      </w:r>
    </w:p>
    <w:p>
      <w:pPr>
        <w:spacing w:after="0"/>
        <w:ind w:left="0"/>
        <w:jc w:val="both"/>
      </w:pPr>
      <w:r>
        <w:rPr>
          <w:rFonts w:ascii="Times New Roman"/>
          <w:b w:val="false"/>
          <w:i w:val="false"/>
          <w:color w:val="000000"/>
          <w:sz w:val="28"/>
        </w:rPr>
        <w:t>
      Брокер және (немесе) дилер есеп айырысу мәміле жасалған күннен кейін жүзеге асырылатын бағалы қағаздармен мәмілелер жасайды, мәміле жасаған сәтте брокердің және (немесе) дилердің немесе клиенттің тапсырмасы бойынша мәміле жасау жоспарланған оның тиісті шотында бағалы қағаздардың немесе ақшаның қажеті саны болмаған кезде, егер бағалы қағаздар немесе ақша мәміле объектісі болып табылатын болса, есеп айырысулар жүргізілген кезге дейін бұрын жасалған мәміле негізінде брокердің және (немесе) дилердің немесе оның клиентінің шотына есептелетін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63-11-тармақ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xml:space="preserve">
      "63-11. Бірінші санатты брокер және (немесе) дилер Қағидалардың </w:t>
      </w:r>
      <w:r>
        <w:rPr>
          <w:rFonts w:ascii="Times New Roman"/>
          <w:b w:val="false"/>
          <w:i w:val="false"/>
          <w:color w:val="000000"/>
          <w:sz w:val="28"/>
        </w:rPr>
        <w:t>63-7-тармағының</w:t>
      </w:r>
      <w:r>
        <w:rPr>
          <w:rFonts w:ascii="Times New Roman"/>
          <w:b w:val="false"/>
          <w:i w:val="false"/>
          <w:color w:val="000000"/>
          <w:sz w:val="28"/>
        </w:rPr>
        <w:t xml:space="preserve"> 1), 2), 3) және 4) тармақшаларында көзделген операцияларды жүзеге асырған кезде брокер және (немесе) дилер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сондай-ақ олардың мәнінің сақталуын сипаттайтын көрсеткіштердің түрлерін белгілеу,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белгіленген жарғылық және меншікті капиталдың ең төменгі мөлшерін сақтайды.";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75-1-тармақ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"75-1. Егер Қазақстан Республикасы бейрезиденттерінің бағалы қағаздары маржалық мәміле жасау мәні болып табылатын болса, бұл бағалы қағаздар мынадай есептік көрсеткіштердің (индекстердің) біреуінің құрамына кіреді:</w:t>
      </w:r>
    </w:p>
    <w:bookmarkEnd w:id="19"/>
    <w:p>
      <w:pPr>
        <w:spacing w:after="0"/>
        <w:ind w:left="0"/>
        <w:jc w:val="both"/>
      </w:pPr>
      <w:r>
        <w:rPr>
          <w:rFonts w:ascii="Times New Roman"/>
          <w:b w:val="false"/>
          <w:i w:val="false"/>
          <w:color w:val="000000"/>
          <w:sz w:val="28"/>
        </w:rPr>
        <w:t>
      AІX (Astana Іnternatіonal Exchange) (Астана Интернэшнл Эксчейндж);</w:t>
      </w:r>
    </w:p>
    <w:p>
      <w:pPr>
        <w:spacing w:after="0"/>
        <w:ind w:left="0"/>
        <w:jc w:val="both"/>
      </w:pPr>
      <w:r>
        <w:rPr>
          <w:rFonts w:ascii="Times New Roman"/>
          <w:b w:val="false"/>
          <w:i w:val="false"/>
          <w:color w:val="000000"/>
          <w:sz w:val="28"/>
        </w:rPr>
        <w:t>
      САС 40 (Compagnіe des Agents de Change 40 Іndex) (Компани дэ Эжон дэ Шанж 40 Индекс);</w:t>
      </w:r>
    </w:p>
    <w:p>
      <w:pPr>
        <w:spacing w:after="0"/>
        <w:ind w:left="0"/>
        <w:jc w:val="both"/>
      </w:pPr>
      <w:r>
        <w:rPr>
          <w:rFonts w:ascii="Times New Roman"/>
          <w:b w:val="false"/>
          <w:i w:val="false"/>
          <w:color w:val="000000"/>
          <w:sz w:val="28"/>
        </w:rPr>
        <w:t>
      DAX (Deutscher Aktіenіndex) (Дойтче Акциениндекс);</w:t>
      </w:r>
    </w:p>
    <w:p>
      <w:pPr>
        <w:spacing w:after="0"/>
        <w:ind w:left="0"/>
        <w:jc w:val="both"/>
      </w:pPr>
      <w:r>
        <w:rPr>
          <w:rFonts w:ascii="Times New Roman"/>
          <w:b w:val="false"/>
          <w:i w:val="false"/>
          <w:color w:val="000000"/>
          <w:sz w:val="28"/>
        </w:rPr>
        <w:t>
      DJІA (Dow Jones Іndustrіal Average) (Доу Джонс Индастриал Эвередж);</w:t>
      </w:r>
    </w:p>
    <w:p>
      <w:pPr>
        <w:spacing w:after="0"/>
        <w:ind w:left="0"/>
        <w:jc w:val="both"/>
      </w:pPr>
      <w:r>
        <w:rPr>
          <w:rFonts w:ascii="Times New Roman"/>
          <w:b w:val="false"/>
          <w:i w:val="false"/>
          <w:color w:val="000000"/>
          <w:sz w:val="28"/>
        </w:rPr>
        <w:t>
      EURO STOXX 50 (EURO STOXX 50 Prіce Іndex) (Юроп Эс Ти Оу Экс Экс 50 Прайс Индекс);</w:t>
      </w:r>
    </w:p>
    <w:p>
      <w:pPr>
        <w:spacing w:after="0"/>
        <w:ind w:left="0"/>
        <w:jc w:val="both"/>
      </w:pPr>
      <w:r>
        <w:rPr>
          <w:rFonts w:ascii="Times New Roman"/>
          <w:b w:val="false"/>
          <w:i w:val="false"/>
          <w:color w:val="000000"/>
          <w:sz w:val="28"/>
        </w:rPr>
        <w:t>
      FTSE 100 (Fіnancіal Tіmes Stock Exchange 100 Іndex) (Файнэншл Таймс Сток Эксчейндж 100 Индекс);</w:t>
      </w:r>
    </w:p>
    <w:p>
      <w:pPr>
        <w:spacing w:after="0"/>
        <w:ind w:left="0"/>
        <w:jc w:val="both"/>
      </w:pPr>
      <w:r>
        <w:rPr>
          <w:rFonts w:ascii="Times New Roman"/>
          <w:b w:val="false"/>
          <w:i w:val="false"/>
          <w:color w:val="000000"/>
          <w:sz w:val="28"/>
        </w:rPr>
        <w:t>
      HSІ (Hang Seng Іndex) (Ханг Сенг Индекс);</w:t>
      </w:r>
    </w:p>
    <w:p>
      <w:pPr>
        <w:spacing w:after="0"/>
        <w:ind w:left="0"/>
        <w:jc w:val="both"/>
      </w:pPr>
      <w:r>
        <w:rPr>
          <w:rFonts w:ascii="Times New Roman"/>
          <w:b w:val="false"/>
          <w:i w:val="false"/>
          <w:color w:val="000000"/>
          <w:sz w:val="28"/>
        </w:rPr>
        <w:t>
      KASE (Kazakhstan Stock Exchange Іndex) (Казакстан Сток Эксчейндж Индекс);</w:t>
      </w:r>
    </w:p>
    <w:p>
      <w:pPr>
        <w:spacing w:after="0"/>
        <w:ind w:left="0"/>
        <w:jc w:val="both"/>
      </w:pPr>
      <w:r>
        <w:rPr>
          <w:rFonts w:ascii="Times New Roman"/>
          <w:b w:val="false"/>
          <w:i w:val="false"/>
          <w:color w:val="000000"/>
          <w:sz w:val="28"/>
        </w:rPr>
        <w:t>
      MSCІ World Іndex (Morgan Stanley Capіtal Іnternatіonal World Іndex) (Морган Стэнли Кэпитал Интернешнл Ворлд Индекс);</w:t>
      </w:r>
    </w:p>
    <w:p>
      <w:pPr>
        <w:spacing w:after="0"/>
        <w:ind w:left="0"/>
        <w:jc w:val="both"/>
      </w:pPr>
      <w:r>
        <w:rPr>
          <w:rFonts w:ascii="Times New Roman"/>
          <w:b w:val="false"/>
          <w:i w:val="false"/>
          <w:color w:val="000000"/>
          <w:sz w:val="28"/>
        </w:rPr>
        <w:t>
      MOEX Russіa (Moscow Exchange Russіa Іndex) (Москоу Эксчейндж Раша Индекс);</w:t>
      </w:r>
    </w:p>
    <w:p>
      <w:pPr>
        <w:spacing w:after="0"/>
        <w:ind w:left="0"/>
        <w:jc w:val="both"/>
      </w:pPr>
      <w:r>
        <w:rPr>
          <w:rFonts w:ascii="Times New Roman"/>
          <w:b w:val="false"/>
          <w:i w:val="false"/>
          <w:color w:val="000000"/>
          <w:sz w:val="28"/>
        </w:rPr>
        <w:t>
      NІKKEІ 225 (Nіkkeі-225 Stock Average Іndex) (Никкэй-225 Сток Эвередж Индекс);</w:t>
      </w:r>
    </w:p>
    <w:p>
      <w:pPr>
        <w:spacing w:after="0"/>
        <w:ind w:left="0"/>
        <w:jc w:val="both"/>
      </w:pPr>
      <w:r>
        <w:rPr>
          <w:rFonts w:ascii="Times New Roman"/>
          <w:b w:val="false"/>
          <w:i w:val="false"/>
          <w:color w:val="000000"/>
          <w:sz w:val="28"/>
        </w:rPr>
        <w:t>
      RTSІ (Russіan Trade System Іndex) (Рашен Трейд Систем Индекс);</w:t>
      </w:r>
    </w:p>
    <w:p>
      <w:pPr>
        <w:spacing w:after="0"/>
        <w:ind w:left="0"/>
        <w:jc w:val="both"/>
      </w:pPr>
      <w:r>
        <w:rPr>
          <w:rFonts w:ascii="Times New Roman"/>
          <w:b w:val="false"/>
          <w:i w:val="false"/>
          <w:color w:val="000000"/>
          <w:sz w:val="28"/>
        </w:rPr>
        <w:t>
      S&amp;P 500 (Standard and Poor's 500 Іndex) (Стандард энд Пурс 500 Индекс);</w:t>
      </w:r>
    </w:p>
    <w:p>
      <w:pPr>
        <w:spacing w:after="0"/>
        <w:ind w:left="0"/>
        <w:jc w:val="both"/>
      </w:pPr>
      <w:r>
        <w:rPr>
          <w:rFonts w:ascii="Times New Roman"/>
          <w:b w:val="false"/>
          <w:i w:val="false"/>
          <w:color w:val="000000"/>
          <w:sz w:val="28"/>
        </w:rPr>
        <w:t>
      TOPІX 100 (Tokyo Stock Prіce 100 Іndex) (Токио Сток Прайс 100 Индекс);</w:t>
      </w:r>
    </w:p>
    <w:p>
      <w:pPr>
        <w:spacing w:after="0"/>
        <w:ind w:left="0"/>
        <w:jc w:val="both"/>
      </w:pPr>
      <w:r>
        <w:rPr>
          <w:rFonts w:ascii="Times New Roman"/>
          <w:b w:val="false"/>
          <w:i w:val="false"/>
          <w:color w:val="000000"/>
          <w:sz w:val="28"/>
        </w:rPr>
        <w:t>
      NASDAQ-100 (Nasdaq-100 Іndex) (Насдак-100 Индекс).</w:t>
      </w:r>
    </w:p>
    <w:p>
      <w:pPr>
        <w:spacing w:after="0"/>
        <w:ind w:left="0"/>
        <w:jc w:val="both"/>
      </w:pPr>
      <w:r>
        <w:rPr>
          <w:rFonts w:ascii="Times New Roman"/>
          <w:b w:val="false"/>
          <w:i w:val="false"/>
          <w:color w:val="000000"/>
          <w:sz w:val="28"/>
        </w:rPr>
        <w:t xml:space="preserve">
      Брокер және (немесе) дилер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белгіленген оффшорлық аймақтардың тізбесінде көрсетілген мемлекеттердің заңнамасына сәйкес шығарылған бағалы қағаздармен маржиналдық мәміле жасау үшін клиентке ақша бермейді.".</w:t>
      </w:r>
    </w:p>
    <w:bookmarkStart w:name="z37" w:id="20"/>
    <w:p>
      <w:pPr>
        <w:spacing w:after="0"/>
        <w:ind w:left="0"/>
        <w:jc w:val="both"/>
      </w:pPr>
      <w:r>
        <w:rPr>
          <w:rFonts w:ascii="Times New Roman"/>
          <w:b w:val="false"/>
          <w:i w:val="false"/>
          <w:color w:val="000000"/>
          <w:sz w:val="28"/>
        </w:rPr>
        <w:t xml:space="preserve">
      5. "Инвестициялық портфельді басқару жөніндегі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 енгізілсін:</w:t>
      </w:r>
    </w:p>
    <w:bookmarkEnd w:id="20"/>
    <w:bookmarkStart w:name="z38" w:id="21"/>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"11. Шарт жасасқан кезде клиент инвестициялық портфельді басқарушыға мынадай құжаттарды ұсынады:</w:t>
      </w:r>
    </w:p>
    <w:bookmarkEnd w:id="22"/>
    <w:p>
      <w:pPr>
        <w:spacing w:after="0"/>
        <w:ind w:left="0"/>
        <w:jc w:val="both"/>
      </w:pPr>
      <w:r>
        <w:rPr>
          <w:rFonts w:ascii="Times New Roman"/>
          <w:b w:val="false"/>
          <w:i w:val="false"/>
          <w:color w:val="000000"/>
          <w:sz w:val="28"/>
        </w:rPr>
        <w:t>
      1) клиент-жеке тұлғаның жеке куәлігінің көшірмесі не цифрлық құжаттар сервисінен (идентификаттау үшін) электрондық құжат;</w:t>
      </w:r>
    </w:p>
    <w:p>
      <w:pPr>
        <w:spacing w:after="0"/>
        <w:ind w:left="0"/>
        <w:jc w:val="both"/>
      </w:pPr>
      <w:r>
        <w:rPr>
          <w:rFonts w:ascii="Times New Roman"/>
          <w:b w:val="false"/>
          <w:i w:val="false"/>
          <w:color w:val="000000"/>
          <w:sz w:val="28"/>
        </w:rPr>
        <w:t>
      2) заңды тұлға - клиенттер (Қазақстан Республикасының резиденттері) үшін:</w:t>
      </w:r>
    </w:p>
    <w:p>
      <w:pPr>
        <w:spacing w:after="0"/>
        <w:ind w:left="0"/>
        <w:jc w:val="both"/>
      </w:pPr>
      <w:r>
        <w:rPr>
          <w:rFonts w:ascii="Times New Roman"/>
          <w:b w:val="false"/>
          <w:i w:val="false"/>
          <w:color w:val="000000"/>
          <w:sz w:val="28"/>
        </w:rPr>
        <w:t>
      жарғының (бар болса), заңды тұлғаны мемлекеттік тіркеу (қайта тіркеу) туралы анықтаманың көшірмелері;</w:t>
      </w:r>
    </w:p>
    <w:p>
      <w:pPr>
        <w:spacing w:after="0"/>
        <w:ind w:left="0"/>
        <w:jc w:val="both"/>
      </w:pPr>
      <w:r>
        <w:rPr>
          <w:rFonts w:ascii="Times New Roman"/>
          <w:b w:val="false"/>
          <w:i w:val="false"/>
          <w:color w:val="000000"/>
          <w:sz w:val="28"/>
        </w:rPr>
        <w:t>
      қол қою (оның ішінде заңды тұлғаның клиенттің атынан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нотариат куәландырған құжат;</w:t>
      </w:r>
    </w:p>
    <w:p>
      <w:pPr>
        <w:spacing w:after="0"/>
        <w:ind w:left="0"/>
        <w:jc w:val="both"/>
      </w:pPr>
      <w:r>
        <w:rPr>
          <w:rFonts w:ascii="Times New Roman"/>
          <w:b w:val="false"/>
          <w:i w:val="false"/>
          <w:color w:val="000000"/>
          <w:sz w:val="28"/>
        </w:rPr>
        <w:t>
      3) заңды тұлға - клиенттер (Қазақстан Республикасының бейрезиденттері)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Қазақстан Республикасының бейрезиденті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құжат;</w:t>
      </w:r>
    </w:p>
    <w:p>
      <w:pPr>
        <w:spacing w:after="0"/>
        <w:ind w:left="0"/>
        <w:jc w:val="both"/>
      </w:pPr>
      <w:r>
        <w:rPr>
          <w:rFonts w:ascii="Times New Roman"/>
          <w:b w:val="false"/>
          <w:i w:val="false"/>
          <w:color w:val="000000"/>
          <w:sz w:val="28"/>
        </w:rPr>
        <w:t>
      заңды тұлғаның шарт жасасатын және (немесе) іс-әрекеттерді жүзеге асыратын өкіліне қатысты заңды тұлғаның уәкілетті органының сенімхаты немесе шешімі;</w:t>
      </w:r>
    </w:p>
    <w:p>
      <w:pPr>
        <w:spacing w:after="0"/>
        <w:ind w:left="0"/>
        <w:jc w:val="both"/>
      </w:pPr>
      <w:r>
        <w:rPr>
          <w:rFonts w:ascii="Times New Roman"/>
          <w:b w:val="false"/>
          <w:i w:val="false"/>
          <w:color w:val="000000"/>
          <w:sz w:val="28"/>
        </w:rPr>
        <w:t>
      инвестициялық портфельді басқарушының ішкі құжаттарында көзделген құжаттар.</w:t>
      </w:r>
    </w:p>
    <w:p>
      <w:pPr>
        <w:spacing w:after="0"/>
        <w:ind w:left="0"/>
        <w:jc w:val="both"/>
      </w:pPr>
      <w:r>
        <w:rPr>
          <w:rFonts w:ascii="Times New Roman"/>
          <w:b w:val="false"/>
          <w:i w:val="false"/>
          <w:color w:val="000000"/>
          <w:sz w:val="28"/>
        </w:rPr>
        <w:t>
      Клиент Қағидалардың осы тармағының 3) тармақшасында көрсетілген құжаттарды қазақ және (немесе) орыс тілдеріндегі нотариалды куәландырылған аудармасымен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07.06.2023 </w:t>
      </w:r>
      <w:r>
        <w:rPr>
          <w:rFonts w:ascii="Times New Roman"/>
          <w:b w:val="false"/>
          <w:i w:val="false"/>
          <w:color w:val="000000"/>
          <w:sz w:val="28"/>
        </w:rPr>
        <w:t>№ 51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20.10.2022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3"/>
    <w:p>
      <w:pPr>
        <w:spacing w:after="0"/>
        <w:ind w:left="0"/>
        <w:jc w:val="both"/>
      </w:pPr>
      <w:r>
        <w:rPr>
          <w:rFonts w:ascii="Times New Roman"/>
          <w:b w:val="false"/>
          <w:i w:val="false"/>
          <w:color w:val="000000"/>
          <w:sz w:val="28"/>
        </w:rPr>
        <w:t xml:space="preserve">
      8.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мынадай өзгеріс енгізілсін:</w:t>
      </w:r>
    </w:p>
    <w:bookmarkEnd w:id="23"/>
    <w:bookmarkStart w:name="z54" w:id="24"/>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6" w:id="25"/>
    <w:p>
      <w:pPr>
        <w:spacing w:after="0"/>
        <w:ind w:left="0"/>
        <w:jc w:val="both"/>
      </w:pPr>
      <w:r>
        <w:rPr>
          <w:rFonts w:ascii="Times New Roman"/>
          <w:b w:val="false"/>
          <w:i w:val="false"/>
          <w:color w:val="000000"/>
          <w:sz w:val="28"/>
        </w:rPr>
        <w:t>
      "8. Номиналды ұстаушы жеке тұлғаға номиналды ұстауды есепке алу жүйесінде жеке шот ашуды жеке шотты ашуға арналған бұйрықтың, адамның жеке басын куәландыратын құжаттың не цифрлық құжаттар сервисінен электрондық құжаттың (сәйкестендіру үшін) және номиналды ұстау туралы шарттың негізінде жүзеге асырады.</w:t>
      </w:r>
    </w:p>
    <w:bookmarkEnd w:id="25"/>
    <w:p>
      <w:pPr>
        <w:spacing w:after="0"/>
        <w:ind w:left="0"/>
        <w:jc w:val="both"/>
      </w:pPr>
      <w:r>
        <w:rPr>
          <w:rFonts w:ascii="Times New Roman"/>
          <w:b w:val="false"/>
          <w:i w:val="false"/>
          <w:color w:val="000000"/>
          <w:sz w:val="28"/>
        </w:rPr>
        <w:t>
      Ақпараттық жүйелерді пайдалана отырып, жеке тұлғаға электрондық құжат нысанында немесе клиентті серпінді және (немесе) биометриялық сәйкестендіру арқылы (номиналды ұстаушының клиенті электрондық қызмет алуға өтініш жасаған жағдайда) куәландырған өзге электрондық-цифрлық нысанда жеке шот ашуға бұйрық беру кезінде жеке тұлғаның электрондық бұйрығына осы жеке тұлғаның жеке басын куәландыратын құжаттың электрондық көшірмесі не цифрлық құжаттар сервисінен электрондық құжаттың (сәйкестендіру үшін) немесе жеке тұлғаның жеке басын куәландыратын құжаттың деректері және оның жеке сәйкестендіру нөмірі қоса беріледі.".</w:t>
      </w:r>
    </w:p>
    <w:bookmarkStart w:name="z57" w:id="26"/>
    <w:p>
      <w:pPr>
        <w:spacing w:after="0"/>
        <w:ind w:left="0"/>
        <w:jc w:val="both"/>
      </w:pPr>
      <w:r>
        <w:rPr>
          <w:rFonts w:ascii="Times New Roman"/>
          <w:b w:val="false"/>
          <w:i w:val="false"/>
          <w:color w:val="000000"/>
          <w:sz w:val="28"/>
        </w:rPr>
        <w:t xml:space="preserve">
      9.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мынадай өзгеріс енгізілсін:</w:t>
      </w:r>
    </w:p>
    <w:bookmarkEnd w:id="26"/>
    <w:bookmarkStart w:name="z58" w:id="27"/>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"Талаптардың мақсаттары үшін мынадай ұғымдар пайдаланылады:</w:t>
      </w:r>
    </w:p>
    <w:bookmarkEnd w:id="28"/>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p>
      <w:pPr>
        <w:spacing w:after="0"/>
        <w:ind w:left="0"/>
        <w:jc w:val="both"/>
      </w:pPr>
      <w:r>
        <w:rPr>
          <w:rFonts w:ascii="Times New Roman"/>
          <w:b w:val="false"/>
          <w:i w:val="false"/>
          <w:color w:val="000000"/>
          <w:sz w:val="28"/>
        </w:rPr>
        <w:t>
      2) борыштық бағалы қағаз - иесінің эмитенттен негізгі борыш сомасын шығарылым талаптарымен белгіленген мөлшерде және мерзімде алуға құқығын растайтын бағалы қағаз;</w:t>
      </w:r>
    </w:p>
    <w:p>
      <w:pPr>
        <w:spacing w:after="0"/>
        <w:ind w:left="0"/>
        <w:jc w:val="both"/>
      </w:pPr>
      <w:r>
        <w:rPr>
          <w:rFonts w:ascii="Times New Roman"/>
          <w:b w:val="false"/>
          <w:i w:val="false"/>
          <w:color w:val="000000"/>
          <w:sz w:val="28"/>
        </w:rPr>
        <w:t>
      3)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4)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p>
      <w:pPr>
        <w:spacing w:after="0"/>
        <w:ind w:left="0"/>
        <w:jc w:val="both"/>
      </w:pPr>
      <w:r>
        <w:rPr>
          <w:rFonts w:ascii="Times New Roman"/>
          <w:b w:val="false"/>
          <w:i w:val="false"/>
          <w:color w:val="000000"/>
          <w:sz w:val="28"/>
        </w:rPr>
        <w:t>
      5)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p>
      <w:pPr>
        <w:spacing w:after="0"/>
        <w:ind w:left="0"/>
        <w:jc w:val="both"/>
      </w:pPr>
      <w:r>
        <w:rPr>
          <w:rFonts w:ascii="Times New Roman"/>
          <w:b w:val="false"/>
          <w:i w:val="false"/>
          <w:color w:val="000000"/>
          <w:sz w:val="28"/>
        </w:rPr>
        <w:t>
      6)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p>
      <w:pPr>
        <w:spacing w:after="0"/>
        <w:ind w:left="0"/>
        <w:jc w:val="both"/>
      </w:pPr>
      <w:r>
        <w:rPr>
          <w:rFonts w:ascii="Times New Roman"/>
          <w:b w:val="false"/>
          <w:i w:val="false"/>
          <w:color w:val="000000"/>
          <w:sz w:val="28"/>
        </w:rPr>
        <w:t>
      7) листингтік компания - бағалы қағаздары қор биржасының ресми тізіміне енгізілген (қор биржасының ресми тізімінде айналысқа жіберілген) заңды тұлға;</w:t>
      </w:r>
    </w:p>
    <w:p>
      <w:pPr>
        <w:spacing w:after="0"/>
        <w:ind w:left="0"/>
        <w:jc w:val="both"/>
      </w:pPr>
      <w:r>
        <w:rPr>
          <w:rFonts w:ascii="Times New Roman"/>
          <w:b w:val="false"/>
          <w:i w:val="false"/>
          <w:color w:val="000000"/>
          <w:sz w:val="28"/>
        </w:rPr>
        <w:t>
      8) ресми тізім алаңы – қор биржасының секторлардан тұратын ресми тізімінің бөлігі;</w:t>
      </w:r>
    </w:p>
    <w:p>
      <w:pPr>
        <w:spacing w:after="0"/>
        <w:ind w:left="0"/>
        <w:jc w:val="both"/>
      </w:pPr>
      <w:r>
        <w:rPr>
          <w:rFonts w:ascii="Times New Roman"/>
          <w:b w:val="false"/>
          <w:i w:val="false"/>
          <w:color w:val="000000"/>
          <w:sz w:val="28"/>
        </w:rPr>
        <w:t>
      9)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p>
      <w:pPr>
        <w:spacing w:after="0"/>
        <w:ind w:left="0"/>
        <w:jc w:val="both"/>
      </w:pPr>
      <w:r>
        <w:rPr>
          <w:rFonts w:ascii="Times New Roman"/>
          <w:b w:val="false"/>
          <w:i w:val="false"/>
          <w:color w:val="000000"/>
          <w:sz w:val="28"/>
        </w:rPr>
        <w:t>
      10)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p>
      <w:pPr>
        <w:spacing w:after="0"/>
        <w:ind w:left="0"/>
        <w:jc w:val="both"/>
      </w:pPr>
      <w:r>
        <w:rPr>
          <w:rFonts w:ascii="Times New Roman"/>
          <w:b w:val="false"/>
          <w:i w:val="false"/>
          <w:color w:val="000000"/>
          <w:sz w:val="28"/>
        </w:rPr>
        <w:t xml:space="preserve">
      11) эмитенттің міндеттемелерін қайта құрылымдау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жоспарының кешені.".</w:t>
      </w:r>
    </w:p>
    <w:bookmarkStart w:name="z61" w:id="29"/>
    <w:p>
      <w:pPr>
        <w:spacing w:after="0"/>
        <w:ind w:left="0"/>
        <w:jc w:val="both"/>
      </w:pPr>
      <w:r>
        <w:rPr>
          <w:rFonts w:ascii="Times New Roman"/>
          <w:b w:val="false"/>
          <w:i w:val="false"/>
          <w:color w:val="000000"/>
          <w:sz w:val="28"/>
        </w:rPr>
        <w:t xml:space="preserve">
      10.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bookmarkEnd w:id="29"/>
    <w:bookmarkStart w:name="z62" w:id="30"/>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тізілімдер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4" w:id="31"/>
    <w:p>
      <w:pPr>
        <w:spacing w:after="0"/>
        <w:ind w:left="0"/>
        <w:jc w:val="both"/>
      </w:pPr>
      <w:r>
        <w:rPr>
          <w:rFonts w:ascii="Times New Roman"/>
          <w:b w:val="false"/>
          <w:i w:val="false"/>
          <w:color w:val="000000"/>
          <w:sz w:val="28"/>
        </w:rPr>
        <w:t>
      "6. Тізілімдер жүйесін мынадай құжаттар құрайды:</w:t>
      </w:r>
    </w:p>
    <w:bookmarkEnd w:id="31"/>
    <w:p>
      <w:pPr>
        <w:spacing w:after="0"/>
        <w:ind w:left="0"/>
        <w:jc w:val="both"/>
      </w:pPr>
      <w:r>
        <w:rPr>
          <w:rFonts w:ascii="Times New Roman"/>
          <w:b w:val="false"/>
          <w:i w:val="false"/>
          <w:color w:val="000000"/>
          <w:sz w:val="28"/>
        </w:rPr>
        <w:t>
      1) операцияларды жүргізу бұйрықтары;</w:t>
      </w:r>
    </w:p>
    <w:p>
      <w:pPr>
        <w:spacing w:after="0"/>
        <w:ind w:left="0"/>
        <w:jc w:val="both"/>
      </w:pPr>
      <w:r>
        <w:rPr>
          <w:rFonts w:ascii="Times New Roman"/>
          <w:b w:val="false"/>
          <w:i w:val="false"/>
          <w:color w:val="000000"/>
          <w:sz w:val="28"/>
        </w:rPr>
        <w:t>
      2) бұйрықтардың орындалуы туралы есептер (жүргізілген операциялар туралы хабарламалар);</w:t>
      </w:r>
    </w:p>
    <w:p>
      <w:pPr>
        <w:spacing w:after="0"/>
        <w:ind w:left="0"/>
        <w:jc w:val="both"/>
      </w:pPr>
      <w:r>
        <w:rPr>
          <w:rFonts w:ascii="Times New Roman"/>
          <w:b w:val="false"/>
          <w:i w:val="false"/>
          <w:color w:val="000000"/>
          <w:sz w:val="28"/>
        </w:rPr>
        <w:t>
      3) бұйрықтарды орындаудан бас тартулар;</w:t>
      </w:r>
    </w:p>
    <w:p>
      <w:pPr>
        <w:spacing w:after="0"/>
        <w:ind w:left="0"/>
        <w:jc w:val="both"/>
      </w:pPr>
      <w:r>
        <w:rPr>
          <w:rFonts w:ascii="Times New Roman"/>
          <w:b w:val="false"/>
          <w:i w:val="false"/>
          <w:color w:val="000000"/>
          <w:sz w:val="28"/>
        </w:rPr>
        <w:t xml:space="preserve">
      4) жеке тұлға болып табылатын тіркелген тұлғаның жеке басын куәландыратын құжаттың көшірмесі не цифрлық құжаттар сервисінен электрондық құжат (сәйкестендіру үшін) не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белгіленген, заңды тұлға болып табылатын тіркелген тұлға ұсынған құжаттардың көшірмелері;</w:t>
      </w:r>
    </w:p>
    <w:p>
      <w:pPr>
        <w:spacing w:after="0"/>
        <w:ind w:left="0"/>
        <w:jc w:val="both"/>
      </w:pPr>
      <w:r>
        <w:rPr>
          <w:rFonts w:ascii="Times New Roman"/>
          <w:b w:val="false"/>
          <w:i w:val="false"/>
          <w:color w:val="000000"/>
          <w:sz w:val="28"/>
        </w:rPr>
        <w:t>
      5) мүлікті сенімгерлік басқару шарттарының көшірмелері оларға енгізілген барлық өзгерістерімен және толықтыруларымен бірге;</w:t>
      </w:r>
    </w:p>
    <w:p>
      <w:pPr>
        <w:spacing w:after="0"/>
        <w:ind w:left="0"/>
        <w:jc w:val="both"/>
      </w:pPr>
      <w:r>
        <w:rPr>
          <w:rFonts w:ascii="Times New Roman"/>
          <w:b w:val="false"/>
          <w:i w:val="false"/>
          <w:color w:val="000000"/>
          <w:sz w:val="28"/>
        </w:rPr>
        <w:t>
      6) тізілімдер жүйесінде операциялар жүргізілген Қағидалардың 10, 11, 12, 13, 14, 16, 40, 42, 43, 44, 45, 48, 49, 51, 52, 53, 54, 56, 59, 60, 61, 62, 63, 64, 65, 67, 68, 69, 70, 72, 73, 74, 75, 76, 77, 78, 79, 80, 81 және 82-тармақтарында көрсетілген құжаттар;</w:t>
      </w:r>
    </w:p>
    <w:p>
      <w:pPr>
        <w:spacing w:after="0"/>
        <w:ind w:left="0"/>
        <w:jc w:val="both"/>
      </w:pPr>
      <w:r>
        <w:rPr>
          <w:rFonts w:ascii="Times New Roman"/>
          <w:b w:val="false"/>
          <w:i w:val="false"/>
          <w:color w:val="000000"/>
          <w:sz w:val="28"/>
        </w:rPr>
        <w:t>
      7) эмитенттен (бұрын бағалы қағаздарды ұстаушылар тізілімдерінің жүйесін жүргізген ұйымнан) орталық депозитарий алған және орталық депозитарий (бұрын тізілімдер жүйесін жүргізген ұйым) шарттың қолданылу кезеңінде эмитентке жіберген құжаттар;</w:t>
      </w:r>
    </w:p>
    <w:p>
      <w:pPr>
        <w:spacing w:after="0"/>
        <w:ind w:left="0"/>
        <w:jc w:val="both"/>
      </w:pPr>
      <w:r>
        <w:rPr>
          <w:rFonts w:ascii="Times New Roman"/>
          <w:b w:val="false"/>
          <w:i w:val="false"/>
          <w:color w:val="000000"/>
          <w:sz w:val="28"/>
        </w:rPr>
        <w:t>
      8) уәкілетті органның акцияларды және исламдық бағалы қағаздарды орналастыру қорытындылары туралы (мемлекеттік емес облигацияларды, исламдық бағалы қағаздарды өтеу қорытындылары туралы) есептерді бекіту туралы хабарламаларының көшірмелері;</w:t>
      </w:r>
    </w:p>
    <w:p>
      <w:pPr>
        <w:spacing w:after="0"/>
        <w:ind w:left="0"/>
        <w:jc w:val="both"/>
      </w:pPr>
      <w:r>
        <w:rPr>
          <w:rFonts w:ascii="Times New Roman"/>
          <w:b w:val="false"/>
          <w:i w:val="false"/>
          <w:color w:val="000000"/>
          <w:sz w:val="28"/>
        </w:rPr>
        <w:t>
      9) операцияларды тіркеу журналы;</w:t>
      </w:r>
    </w:p>
    <w:p>
      <w:pPr>
        <w:spacing w:after="0"/>
        <w:ind w:left="0"/>
        <w:jc w:val="both"/>
      </w:pPr>
      <w:r>
        <w:rPr>
          <w:rFonts w:ascii="Times New Roman"/>
          <w:b w:val="false"/>
          <w:i w:val="false"/>
          <w:color w:val="000000"/>
          <w:sz w:val="28"/>
        </w:rPr>
        <w:t>
      10) кіріс құжаттарын тіркеу журналы;</w:t>
      </w:r>
    </w:p>
    <w:p>
      <w:pPr>
        <w:spacing w:after="0"/>
        <w:ind w:left="0"/>
        <w:jc w:val="both"/>
      </w:pPr>
      <w:r>
        <w:rPr>
          <w:rFonts w:ascii="Times New Roman"/>
          <w:b w:val="false"/>
          <w:i w:val="false"/>
          <w:color w:val="000000"/>
          <w:sz w:val="28"/>
        </w:rPr>
        <w:t>
      11) шығыс құжаттарын тіркеу журналы;</w:t>
      </w:r>
    </w:p>
    <w:p>
      <w:pPr>
        <w:spacing w:after="0"/>
        <w:ind w:left="0"/>
        <w:jc w:val="both"/>
      </w:pPr>
      <w:r>
        <w:rPr>
          <w:rFonts w:ascii="Times New Roman"/>
          <w:b w:val="false"/>
          <w:i w:val="false"/>
          <w:color w:val="000000"/>
          <w:sz w:val="28"/>
        </w:rPr>
        <w:t>
      12) мұрағатты жүргізу журналы;</w:t>
      </w:r>
    </w:p>
    <w:p>
      <w:pPr>
        <w:spacing w:after="0"/>
        <w:ind w:left="0"/>
        <w:jc w:val="both"/>
      </w:pPr>
      <w:r>
        <w:rPr>
          <w:rFonts w:ascii="Times New Roman"/>
          <w:b w:val="false"/>
          <w:i w:val="false"/>
          <w:color w:val="000000"/>
          <w:sz w:val="28"/>
        </w:rPr>
        <w:t>
      13) тізілімдер жүйесін құрайтын құжаттарды қабылдау-өткізу актілері.";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6" w:id="32"/>
    <w:p>
      <w:pPr>
        <w:spacing w:after="0"/>
        <w:ind w:left="0"/>
        <w:jc w:val="both"/>
      </w:pPr>
      <w:r>
        <w:rPr>
          <w:rFonts w:ascii="Times New Roman"/>
          <w:b w:val="false"/>
          <w:i w:val="false"/>
          <w:color w:val="000000"/>
          <w:sz w:val="28"/>
        </w:rPr>
        <w:t>
      "12. Тізілімдер жүйесінде жеке тұлғаға жеке шот ашу мынадай құжаттар негізінде жүзеге асырылады:</w:t>
      </w:r>
    </w:p>
    <w:bookmarkEnd w:id="32"/>
    <w:p>
      <w:pPr>
        <w:spacing w:after="0"/>
        <w:ind w:left="0"/>
        <w:jc w:val="both"/>
      </w:pPr>
      <w:r>
        <w:rPr>
          <w:rFonts w:ascii="Times New Roman"/>
          <w:b w:val="false"/>
          <w:i w:val="false"/>
          <w:color w:val="000000"/>
          <w:sz w:val="28"/>
        </w:rPr>
        <w:t>
      1) жеке шот ашу бұйрығы;</w:t>
      </w:r>
    </w:p>
    <w:p>
      <w:pPr>
        <w:spacing w:after="0"/>
        <w:ind w:left="0"/>
        <w:jc w:val="both"/>
      </w:pPr>
      <w:r>
        <w:rPr>
          <w:rFonts w:ascii="Times New Roman"/>
          <w:b w:val="false"/>
          <w:i w:val="false"/>
          <w:color w:val="000000"/>
          <w:sz w:val="28"/>
        </w:rPr>
        <w:t>
      2) жеке тұлғаның жеке басын куәландыратын құжат не цифрлық құжаттар сервисінен электрондық құжат (сәйкестендіру үшін) не жеке тұлғаның жеке басын куәландыратын құжаттың нотариалды куәландырылған көшірмесі (құжаттар пошта байланысымен немесе курьер арқылы ұсынылған жағдайда) не инвестициялық пай қорының пайларын иеленуге өтінімнің көшірмесі қоса беріле отырып жеке тұлғаның жеке басын куәландыратын құжаттың көшірмесі (басқарушы компания пайларды иеленуге өтінім берген жеке тұлғаның атынан құжаттар берген жағдайда).</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жеке тұлғаға электрондық құжат нысанында жеке шот ашуға бұйрықты беру кезінде жеке тұлғаның электрондық бұйрығына осы жеке тұлғаның жеке басын куәландыратын құжаттың электрондық көшірмесі не цифрлық құжаттар сервисінен электрондық құжат (сәйкестендіру үшін)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68" w:id="33"/>
    <w:p>
      <w:pPr>
        <w:spacing w:after="0"/>
        <w:ind w:left="0"/>
        <w:jc w:val="both"/>
      </w:pPr>
      <w:r>
        <w:rPr>
          <w:rFonts w:ascii="Times New Roman"/>
          <w:b w:val="false"/>
          <w:i w:val="false"/>
          <w:color w:val="000000"/>
          <w:sz w:val="28"/>
        </w:rPr>
        <w:t xml:space="preserve">
      "42. Қағидалардың 15-тармағына сәйкес ашылған жеке шоттар бойынша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және 8) тармақшаларында көрсетілген операциялар (мұраға қалдырған немесе заңды тұлға таратылған кезде бағалы қағаздар бойынша меншік құқығы ауысқан жағдайда бағалы қағаздарды бір жеке шоттан басқа жеке шотқа аударуды, басқарушы компанияның инвестициялық пай қоры қызметін тоқтатқан кезде пайларды есептен шығаруын қоспағанда) жеке тұлға болып табылатын тіркелген тұлғаның жеке куәлігін не цифрлық құжаттар сервисінен электрондық құжатын (сәйкестендіру үшін) не, егер тіркелген тұлға заңды тұлға болып табылған жағдайда, Қағидалардың 13-тармағының 2) және 3) тармақшаларында белгіленген құжаттарды орталық депозитарийге бергенге дейін жүргізілмейді.</w:t>
      </w:r>
    </w:p>
    <w:bookmarkEnd w:id="33"/>
    <w:bookmarkStart w:name="z69" w:id="34"/>
    <w:p>
      <w:pPr>
        <w:spacing w:after="0"/>
        <w:ind w:left="0"/>
        <w:jc w:val="both"/>
      </w:pPr>
      <w:r>
        <w:rPr>
          <w:rFonts w:ascii="Times New Roman"/>
          <w:b w:val="false"/>
          <w:i w:val="false"/>
          <w:color w:val="000000"/>
          <w:sz w:val="28"/>
        </w:rPr>
        <w:t>
      43. Тіркелген тұлға орталық депозитарийге:</w:t>
      </w:r>
    </w:p>
    <w:bookmarkEnd w:id="34"/>
    <w:p>
      <w:pPr>
        <w:spacing w:after="0"/>
        <w:ind w:left="0"/>
        <w:jc w:val="both"/>
      </w:pPr>
      <w:r>
        <w:rPr>
          <w:rFonts w:ascii="Times New Roman"/>
          <w:b w:val="false"/>
          <w:i w:val="false"/>
          <w:color w:val="000000"/>
          <w:sz w:val="28"/>
        </w:rPr>
        <w:t>
      1) жеке куәлігін не цифрлық құжаттар сервисінен электрондық құжатын (сәйкестендіру үшін) (жеке тұлға үшін);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құжаттарды (заңды тұлға үшін) ұсынғанға дейін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тармақшасына сәйкес ашылған жеке шот бойынша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қоспағанда,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тармақшаларында көрсетілген операциялар жүргізілмейді.".</w:t>
      </w:r>
    </w:p>
    <w:bookmarkStart w:name="z70" w:id="35"/>
    <w:p>
      <w:pPr>
        <w:spacing w:after="0"/>
        <w:ind w:left="0"/>
        <w:jc w:val="both"/>
      </w:pPr>
      <w:r>
        <w:rPr>
          <w:rFonts w:ascii="Times New Roman"/>
          <w:b w:val="false"/>
          <w:i w:val="false"/>
          <w:color w:val="000000"/>
          <w:sz w:val="28"/>
        </w:rPr>
        <w:t xml:space="preserve">
      11. "Ерекше реттеу режимі шеңберінде қызметті жүзеге асыру туралы шарт жасасу үшін құжаттарды іріктеу өлшемшарттарын және қарау қағидаларын бекіту туралы" Қазақстан Республикасы Ұлттық Банкі Басқармасының 2019 жылғы 13 желтоқсандағы № 235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19773 болып тіркелген) мынадай өзгеріс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36"/>
    <w:p>
      <w:pPr>
        <w:spacing w:after="0"/>
        <w:ind w:left="0"/>
        <w:jc w:val="both"/>
      </w:pPr>
      <w:r>
        <w:rPr>
          <w:rFonts w:ascii="Times New Roman"/>
          <w:b w:val="false"/>
          <w:i w:val="false"/>
          <w:color w:val="000000"/>
          <w:sz w:val="28"/>
        </w:rPr>
        <w:t>
      "1. Ерекше реттеу режиміне қатысу үшін іріктеудің мына өлшемшарттары бекітілсін:</w:t>
      </w:r>
    </w:p>
    <w:bookmarkEnd w:id="36"/>
    <w:p>
      <w:pPr>
        <w:spacing w:after="0"/>
        <w:ind w:left="0"/>
        <w:jc w:val="both"/>
      </w:pPr>
      <w:r>
        <w:rPr>
          <w:rFonts w:ascii="Times New Roman"/>
          <w:b w:val="false"/>
          <w:i w:val="false"/>
          <w:color w:val="000000"/>
          <w:sz w:val="28"/>
        </w:rPr>
        <w:t>
      1) өтініш беруші Қазақстан Республикасының резидент-қаржы ұйымы және (немесе) кемінде 2 (екі) жыл қаржы саласындағы қызметті, қаржы ресурстарының шоғырлануымен және (немесе) көрсетілетін төлем қызметтерімен байланысты қызметті жүзеге асыратын Қазақстан Республикасының өзге де резидент-заңды тұлғасы болып табылады;</w:t>
      </w:r>
    </w:p>
    <w:p>
      <w:pPr>
        <w:spacing w:after="0"/>
        <w:ind w:left="0"/>
        <w:jc w:val="both"/>
      </w:pPr>
      <w:r>
        <w:rPr>
          <w:rFonts w:ascii="Times New Roman"/>
          <w:b w:val="false"/>
          <w:i w:val="false"/>
          <w:color w:val="000000"/>
          <w:sz w:val="28"/>
        </w:rPr>
        <w:t>
      2) өтініш берушінің ерекше реттеу режимі шеңберінде қатысу үшін өтініш беру күніндегі міндеттемелері оның активтерінен аспайды;</w:t>
      </w:r>
    </w:p>
    <w:p>
      <w:pPr>
        <w:spacing w:after="0"/>
        <w:ind w:left="0"/>
        <w:jc w:val="both"/>
      </w:pPr>
      <w:r>
        <w:rPr>
          <w:rFonts w:ascii="Times New Roman"/>
          <w:b w:val="false"/>
          <w:i w:val="false"/>
          <w:color w:val="000000"/>
          <w:sz w:val="28"/>
        </w:rPr>
        <w:t>
      3) өтініш берушіде аяқталған 2 (екі) қаржы жылының нәтижелері бойынша зияндары жоқ;</w:t>
      </w:r>
    </w:p>
    <w:p>
      <w:pPr>
        <w:spacing w:after="0"/>
        <w:ind w:left="0"/>
        <w:jc w:val="both"/>
      </w:pPr>
      <w:r>
        <w:rPr>
          <w:rFonts w:ascii="Times New Roman"/>
          <w:b w:val="false"/>
          <w:i w:val="false"/>
          <w:color w:val="000000"/>
          <w:sz w:val="28"/>
        </w:rPr>
        <w:t>
      4) жеке тұлға-құрылтайшыда не өтініш беруші заңды тұлға-құрылтайшының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асырылмаған;</w:t>
      </w:r>
    </w:p>
    <w:p>
      <w:pPr>
        <w:spacing w:after="0"/>
        <w:ind w:left="0"/>
        <w:jc w:val="both"/>
      </w:pPr>
      <w:r>
        <w:rPr>
          <w:rFonts w:ascii="Times New Roman"/>
          <w:b w:val="false"/>
          <w:i w:val="false"/>
          <w:color w:val="000000"/>
          <w:sz w:val="28"/>
        </w:rPr>
        <w:t>
      5) өтініш берушіде ерекше реттеу режимі шеңберінде қатысу үшін өтініш беру күні құзыреттері шегінде қаржы нарығы мен қаржы ұйымдарын реттеу, бақылау және қадағалау жөніндегі уәкілетті орган және (немесе) Қазақстан Республикасының Ұлттық Банкі қолданған қадағалап ден қоюдың қолданыстағы шаралары мен санкциялары жоқ;</w:t>
      </w:r>
    </w:p>
    <w:p>
      <w:pPr>
        <w:spacing w:after="0"/>
        <w:ind w:left="0"/>
        <w:jc w:val="both"/>
      </w:pPr>
      <w:r>
        <w:rPr>
          <w:rFonts w:ascii="Times New Roman"/>
          <w:b w:val="false"/>
          <w:i w:val="false"/>
          <w:color w:val="000000"/>
          <w:sz w:val="28"/>
        </w:rPr>
        <w:t>
      6) өтініш берушінің ерекше реттеу режимі шеңберінде жүзеге асыруға жоспарлап отырған қызметі төменде аталған талаптардың біреуіне немесе бірнешеуіне сәйкес келеді:</w:t>
      </w:r>
    </w:p>
    <w:p>
      <w:pPr>
        <w:spacing w:after="0"/>
        <w:ind w:left="0"/>
        <w:jc w:val="both"/>
      </w:pPr>
      <w:r>
        <w:rPr>
          <w:rFonts w:ascii="Times New Roman"/>
          <w:b w:val="false"/>
          <w:i w:val="false"/>
          <w:color w:val="000000"/>
          <w:sz w:val="28"/>
        </w:rPr>
        <w:t>
      қаржылық қызметтер нарығында бәсекелестікті арттыруға ықпал етеді;</w:t>
      </w:r>
    </w:p>
    <w:p>
      <w:pPr>
        <w:spacing w:after="0"/>
        <w:ind w:left="0"/>
        <w:jc w:val="both"/>
      </w:pPr>
      <w:r>
        <w:rPr>
          <w:rFonts w:ascii="Times New Roman"/>
          <w:b w:val="false"/>
          <w:i w:val="false"/>
          <w:color w:val="000000"/>
          <w:sz w:val="28"/>
        </w:rPr>
        <w:t>
      қаржы нарығын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географиялық және қаржылық қолжетімділікті арттыруға ықпал етеді;</w:t>
      </w:r>
    </w:p>
    <w:p>
      <w:pPr>
        <w:spacing w:after="0"/>
        <w:ind w:left="0"/>
        <w:jc w:val="both"/>
      </w:pPr>
      <w:r>
        <w:rPr>
          <w:rFonts w:ascii="Times New Roman"/>
          <w:b w:val="false"/>
          <w:i w:val="false"/>
          <w:color w:val="000000"/>
          <w:sz w:val="28"/>
        </w:rPr>
        <w:t>
      қаржы нарығында жаңа технологиялар мен инновацияларды енгізуді көздейді;</w:t>
      </w:r>
    </w:p>
    <w:p>
      <w:pPr>
        <w:spacing w:after="0"/>
        <w:ind w:left="0"/>
        <w:jc w:val="both"/>
      </w:pPr>
      <w:r>
        <w:rPr>
          <w:rFonts w:ascii="Times New Roman"/>
          <w:b w:val="false"/>
          <w:i w:val="false"/>
          <w:color w:val="000000"/>
          <w:sz w:val="28"/>
        </w:rPr>
        <w:t>
      қаржылық қызметтерді тұтынушылар мен қаржы нарығына қатысушылар үшін шығасылар мен тәуекелдерді төмендетуге бағытталған;</w:t>
      </w:r>
    </w:p>
    <w:p>
      <w:pPr>
        <w:spacing w:after="0"/>
        <w:ind w:left="0"/>
        <w:jc w:val="both"/>
      </w:pPr>
      <w:r>
        <w:rPr>
          <w:rFonts w:ascii="Times New Roman"/>
          <w:b w:val="false"/>
          <w:i w:val="false"/>
          <w:color w:val="000000"/>
          <w:sz w:val="28"/>
        </w:rPr>
        <w:t>
      7) өтініш беруші ерекше реттеу режиміне қатысу үшін ұсынған бизнес-жоспар ерекше реттеу режимінің мақсаттарына сәйкес келеді.</w:t>
      </w:r>
    </w:p>
    <w:p>
      <w:pPr>
        <w:spacing w:after="0"/>
        <w:ind w:left="0"/>
        <w:jc w:val="both"/>
      </w:pPr>
      <w:r>
        <w:rPr>
          <w:rFonts w:ascii="Times New Roman"/>
          <w:b w:val="false"/>
          <w:i w:val="false"/>
          <w:color w:val="000000"/>
          <w:sz w:val="28"/>
        </w:rPr>
        <w:t>
      Осы тармақтың 3) және 5) тармақшаларының талаптары өз қызметін бағалы қағаздар нарығында ерекше реттеу режимі шеңберінде жоспарлайтын өтініш берушіге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23.08.2022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37"/>
    <w:p>
      <w:pPr>
        <w:spacing w:after="0"/>
        <w:ind w:left="0"/>
        <w:jc w:val="both"/>
      </w:pPr>
      <w:r>
        <w:rPr>
          <w:rFonts w:ascii="Times New Roman"/>
          <w:b w:val="false"/>
          <w:i w:val="false"/>
          <w:color w:val="000000"/>
          <w:sz w:val="28"/>
        </w:rPr>
        <w:t xml:space="preserve">
      13.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140829 болып тіркелген) мынадай өзгерістер енгізілсін:</w:t>
      </w:r>
    </w:p>
    <w:bookmarkEnd w:id="37"/>
    <w:bookmarkStart w:name="z80" w:id="38"/>
    <w:p>
      <w:pPr>
        <w:spacing w:after="0"/>
        <w:ind w:left="0"/>
        <w:jc w:val="both"/>
      </w:pPr>
      <w:r>
        <w:rPr>
          <w:rFonts w:ascii="Times New Roman"/>
          <w:b w:val="false"/>
          <w:i w:val="false"/>
          <w:color w:val="000000"/>
          <w:sz w:val="28"/>
        </w:rPr>
        <w:t xml:space="preserve">
      Көрсетілген қаулымен бекітілген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w:t>
      </w:r>
      <w:r>
        <w:rPr>
          <w:rFonts w:ascii="Times New Roman"/>
          <w:b w:val="false"/>
          <w:i w:val="false"/>
          <w:color w:val="000000"/>
          <w:sz w:val="28"/>
        </w:rPr>
        <w:t>қағидаларындағы</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39"/>
    <w:p>
      <w:pPr>
        <w:spacing w:after="0"/>
        <w:ind w:left="0"/>
        <w:jc w:val="both"/>
      </w:pPr>
      <w:r>
        <w:rPr>
          <w:rFonts w:ascii="Times New Roman"/>
          <w:b w:val="false"/>
          <w:i w:val="false"/>
          <w:color w:val="000000"/>
          <w:sz w:val="28"/>
        </w:rPr>
        <w:t>
      "1. Осы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 (бұдан әрі − Қағидалар) Қазақстан Республикасының Әкімшілік рәсімдік-процестік кодексіне,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Заңына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және "</w:t>
      </w:r>
      <w:r>
        <w:rPr>
          <w:rFonts w:ascii="Times New Roman"/>
          <w:b w:val="false"/>
          <w:i w:val="false"/>
          <w:color w:val="000000"/>
          <w:sz w:val="28"/>
        </w:rPr>
        <w:t>Мемлекеттік қызметтер туралы</w:t>
      </w:r>
      <w:r>
        <w:rPr>
          <w:rFonts w:ascii="Times New Roman"/>
          <w:b w:val="false"/>
          <w:i w:val="false"/>
          <w:color w:val="000000"/>
          <w:sz w:val="28"/>
        </w:rPr>
        <w:t>" (бұдан әрі – Мемлекеттік қызметтер туралы) заңдарға сәйкес жасалды.</w:t>
      </w:r>
    </w:p>
    <w:bookmarkEnd w:id="39"/>
    <w:p>
      <w:pPr>
        <w:spacing w:after="0"/>
        <w:ind w:left="0"/>
        <w:jc w:val="both"/>
      </w:pPr>
      <w:r>
        <w:rPr>
          <w:rFonts w:ascii="Times New Roman"/>
          <w:b w:val="false"/>
          <w:i w:val="false"/>
          <w:color w:val="000000"/>
          <w:sz w:val="28"/>
        </w:rPr>
        <w:t>
      Қағидалар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шарттары мен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4" w:id="40"/>
    <w:p>
      <w:pPr>
        <w:spacing w:after="0"/>
        <w:ind w:left="0"/>
        <w:jc w:val="both"/>
      </w:pPr>
      <w:r>
        <w:rPr>
          <w:rFonts w:ascii="Times New Roman"/>
          <w:b w:val="false"/>
          <w:i w:val="false"/>
          <w:color w:val="000000"/>
          <w:sz w:val="28"/>
        </w:rPr>
        <w:t xml:space="preserve">
      "7. Ұсынылған құжаттардың толық болу және (немесе) қолданылу мерзімі өтпеу фактісі анықталған кезде жауапты бөлімшенің қызметкері 12 (он екі) жұмыс күні ішінде құжаттардың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келу тұрғысынан қарайды және мемлекеттік қызмет көрсетуге хаттың (куәліктің) не мемлекеттік қызметті көрсетуден бас тартудың жобасын дайындайды, уәкілетті органның уәкілетті адамына мемлекеттік қызмет көрсету нәтижесіне қол қойдырады.</w:t>
      </w:r>
    </w:p>
    <w:bookmarkEnd w:id="40"/>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бір жұмыс күні ішінде оны уәкілетті органның уәкілетті адамының ЭЦҚ куәландырылған электрондық құжат нысанында қоғамның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6" w:id="41"/>
    <w:p>
      <w:pPr>
        <w:spacing w:after="0"/>
        <w:ind w:left="0"/>
        <w:jc w:val="both"/>
      </w:pPr>
      <w:r>
        <w:rPr>
          <w:rFonts w:ascii="Times New Roman"/>
          <w:b w:val="false"/>
          <w:i w:val="false"/>
          <w:color w:val="000000"/>
          <w:sz w:val="28"/>
        </w:rPr>
        <w:t xml:space="preserve">
      "19. Ұсынылған құжаттардың толық болу және (немесе) қолданылу мерзімі өтпеу фактісі анықталған кезде жауапты бөлімшенің қызметкері 5 (бес) жұмыс күні ішінде құжаттардың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келу тұрғысынан қарайды және мемлекеттік қызмет көрсетуге хаттың (куәліктің) не мемлекеттік қызмет көрсетуден бас тартудың жобасын дайындайды, уәкілетті органның уәкілетті адамына мемлекеттік қызмет көрсету нәтижесіне қол қойдырады.</w:t>
      </w:r>
    </w:p>
    <w:bookmarkEnd w:id="41"/>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бір жұмыс күні ішінде оны уәкілетті органның уәкілетті адамының ЭЦҚ куәландырылған электрондық құжат нысанында қоғамның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8" w:id="42"/>
    <w:p>
      <w:pPr>
        <w:spacing w:after="0"/>
        <w:ind w:left="0"/>
        <w:jc w:val="both"/>
      </w:pPr>
      <w:r>
        <w:rPr>
          <w:rFonts w:ascii="Times New Roman"/>
          <w:b w:val="false"/>
          <w:i w:val="false"/>
          <w:color w:val="000000"/>
          <w:sz w:val="28"/>
        </w:rPr>
        <w:t xml:space="preserve">
      "31. Мемлекеттік қызмет көрсету мәселелері бойынша шағымды қарауды Мемлекеттік көрсетілетін қызметтер туралы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ерекшеліктер ескеріле отырып, уәкілетті органның жоғары тұрған лауазымды адамы, мемлекеттік қызмет көрсету сапасын бағалау және бақылау жөніндегі уәкілетті орган жүргізеді.</w:t>
      </w:r>
    </w:p>
    <w:bookmarkEnd w:id="42"/>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және (немесе) уәкілетті органның лауазымды адамына беріледі.</w:t>
      </w:r>
    </w:p>
    <w:p>
      <w:pPr>
        <w:spacing w:after="0"/>
        <w:ind w:left="0"/>
        <w:jc w:val="both"/>
      </w:pPr>
      <w:r>
        <w:rPr>
          <w:rFonts w:ascii="Times New Roman"/>
          <w:b w:val="false"/>
          <w:i w:val="false"/>
          <w:color w:val="000000"/>
          <w:sz w:val="28"/>
        </w:rPr>
        <w:t xml:space="preserve">
      Егер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Мемлекеттік қызмет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тәртіппен шағым жасалғаннан кейін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