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62dc" w14:textId="9cc6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алынатын жоғары білімнің ең төмен әлеуметтік стандартын бекіту туралы" Қазақстан Республикасы Білім және ғылым министрінің 2016 жылғы 28 сәуірдегі № 303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24 желтоқсандағы № 609 бұйрығы. Қазақстан Республикасының Әділет министрлігінде 2022 жылғы 5 қаңтарда № 26339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"Конкурстық негізде алынатын жоғары білімнің ең төмен әлеуметтік стандартын бекіту туралы" Қазақстан Республикасы Білім және ғылым министрінің 2016 жылғы 28 сәуірдегі № 303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13866 болып тіркелген, 2016 жылғы 28 шілдеде Қазақстан Республикасы нормативтік құқықтық актілерінің электрондық түрдегі эталондық бақылау банкінде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Конкурстық негізде алынатын жоғары білім берудің ең төмен әлеуметтік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Министірдің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2021 жылғы 24 желтоқсандағы</w:t>
            </w:r>
            <w:r>
              <w:br/>
            </w:r>
            <w:r>
              <w:rPr>
                <w:rFonts w:ascii="Times New Roman"/>
                <w:b w:val="false"/>
                <w:i w:val="false"/>
                <w:color w:val="000000"/>
                <w:sz w:val="20"/>
              </w:rPr>
              <w:t>№ 609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303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Конкурстық негізде алынатын жоғары білім берудің  ең төмен әлеуметтік стандарты</w:t>
      </w:r>
    </w:p>
    <w:bookmarkEnd w:id="5"/>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 Білім және ғылым министрлігі.</w:t>
      </w:r>
    </w:p>
    <w:p>
      <w:pPr>
        <w:spacing w:after="0"/>
        <w:ind w:left="0"/>
        <w:jc w:val="both"/>
      </w:pPr>
      <w:r>
        <w:rPr>
          <w:rFonts w:ascii="Times New Roman"/>
          <w:b w:val="false"/>
          <w:i w:val="false"/>
          <w:color w:val="000000"/>
          <w:sz w:val="28"/>
        </w:rPr>
        <w:t>
      2. Ең төмен әлеуметтік стандарт қолданылатын нормативтік құқықтық актілердің тізбесі:</w:t>
      </w:r>
    </w:p>
    <w:p>
      <w:pPr>
        <w:spacing w:after="0"/>
        <w:ind w:left="0"/>
        <w:jc w:val="both"/>
      </w:pPr>
      <w:r>
        <w:rPr>
          <w:rFonts w:ascii="Times New Roman"/>
          <w:b w:val="false"/>
          <w:i w:val="false"/>
          <w:color w:val="000000"/>
          <w:sz w:val="28"/>
        </w:rPr>
        <w:t xml:space="preserve">
      1)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12894 болып тіркелген);</w:t>
      </w:r>
    </w:p>
    <w:p>
      <w:pPr>
        <w:spacing w:after="0"/>
        <w:ind w:left="0"/>
        <w:jc w:val="both"/>
      </w:pPr>
      <w:r>
        <w:rPr>
          <w:rFonts w:ascii="Times New Roman"/>
          <w:b w:val="false"/>
          <w:i w:val="false"/>
          <w:color w:val="000000"/>
          <w:sz w:val="28"/>
        </w:rPr>
        <w:t xml:space="preserve">
      8)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13487 болып тіркелген);</w:t>
      </w:r>
    </w:p>
    <w:p>
      <w:pPr>
        <w:spacing w:after="0"/>
        <w:ind w:left="0"/>
        <w:jc w:val="both"/>
      </w:pPr>
      <w:r>
        <w:rPr>
          <w:rFonts w:ascii="Times New Roman"/>
          <w:b w:val="false"/>
          <w:i w:val="false"/>
          <w:color w:val="000000"/>
          <w:sz w:val="28"/>
        </w:rPr>
        <w:t xml:space="preserve">
      9)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bookmarkStart w:name="z8" w:id="6"/>
    <w:p>
      <w:pPr>
        <w:spacing w:after="0"/>
        <w:ind w:left="0"/>
        <w:jc w:val="both"/>
      </w:pPr>
      <w:r>
        <w:rPr>
          <w:rFonts w:ascii="Times New Roman"/>
          <w:b w:val="false"/>
          <w:i w:val="false"/>
          <w:color w:val="000000"/>
          <w:sz w:val="28"/>
        </w:rPr>
        <w:t>
      3. Ең төмен әлеуметтік стандарттың мақсаты:</w:t>
      </w:r>
    </w:p>
    <w:bookmarkEnd w:id="6"/>
    <w:p>
      <w:pPr>
        <w:spacing w:after="0"/>
        <w:ind w:left="0"/>
        <w:jc w:val="both"/>
      </w:pPr>
      <w:r>
        <w:rPr>
          <w:rFonts w:ascii="Times New Roman"/>
          <w:b w:val="false"/>
          <w:i w:val="false"/>
          <w:color w:val="000000"/>
          <w:sz w:val="28"/>
        </w:rPr>
        <w:t>
      1) конкурстық негізде алынатын жоғары білім беру саласындағы әлеуметтік құқықтар мен әлеуметтік кепілдіктерді іске асыру;</w:t>
      </w:r>
    </w:p>
    <w:p>
      <w:pPr>
        <w:spacing w:after="0"/>
        <w:ind w:left="0"/>
        <w:jc w:val="both"/>
      </w:pPr>
      <w:r>
        <w:rPr>
          <w:rFonts w:ascii="Times New Roman"/>
          <w:b w:val="false"/>
          <w:i w:val="false"/>
          <w:color w:val="000000"/>
          <w:sz w:val="28"/>
        </w:rPr>
        <w:t>
      2) конкурстық негізде алынатын жоғары білім беру саласындағы ең төмен әлеуметтік стандарттар мен олардың кепілдіктері жүйесінде мемлекеттік саясатты іске асыру;</w:t>
      </w:r>
    </w:p>
    <w:p>
      <w:pPr>
        <w:spacing w:after="0"/>
        <w:ind w:left="0"/>
        <w:jc w:val="both"/>
      </w:pPr>
      <w:r>
        <w:rPr>
          <w:rFonts w:ascii="Times New Roman"/>
          <w:b w:val="false"/>
          <w:i w:val="false"/>
          <w:color w:val="000000"/>
          <w:sz w:val="28"/>
        </w:rPr>
        <w:t>
      3) конкурстық негізде алынатын жоғары білім беру саласындағы ең төмен әлеуметтік стандарттар мен олардың кепілдіктері жүйесіндегі қағидаттарды айқындау.</w:t>
      </w:r>
    </w:p>
    <w:bookmarkStart w:name="z9" w:id="7"/>
    <w:p>
      <w:pPr>
        <w:spacing w:after="0"/>
        <w:ind w:left="0"/>
        <w:jc w:val="both"/>
      </w:pPr>
      <w:r>
        <w:rPr>
          <w:rFonts w:ascii="Times New Roman"/>
          <w:b w:val="false"/>
          <w:i w:val="false"/>
          <w:color w:val="000000"/>
          <w:sz w:val="28"/>
        </w:rPr>
        <w:t>
      4. Конкурстық негізде алынатын жоғары білім берудің ең төмен әлеуметтік стандартының нормалары мен нормативтері: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бойынша ең төмен әлеуметтік стандартқа құқығы бар тұлғалар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қабылдау кезіндегі мемлекеттік білім беру грантының нормативі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туралы" 2007 жылғы 27 шілдедегі Қазақстан Республикасының Заңы;</w:t>
            </w:r>
          </w:p>
          <w:p>
            <w:pPr>
              <w:spacing w:after="20"/>
              <w:ind w:left="20"/>
              <w:jc w:val="both"/>
            </w:pPr>
            <w:r>
              <w:rPr>
                <w:rFonts w:ascii="Times New Roman"/>
                <w:b w:val="false"/>
                <w:i w:val="false"/>
                <w:color w:val="000000"/>
                <w:sz w:val="20"/>
              </w:rPr>
              <w:t>
2)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қаулысы;</w:t>
            </w:r>
          </w:p>
          <w:p>
            <w:pPr>
              <w:spacing w:after="20"/>
              <w:ind w:left="20"/>
              <w:jc w:val="both"/>
            </w:pPr>
            <w:r>
              <w:rPr>
                <w:rFonts w:ascii="Times New Roman"/>
                <w:b w:val="false"/>
                <w:i w:val="false"/>
                <w:color w:val="000000"/>
                <w:sz w:val="20"/>
              </w:rPr>
              <w:t>
3)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жалпы орта немесе техникалық және кәсіптік немесе орта білімнен кейінгі білімі бар Қазақстан Республикасының азаматтары, Қазақстан Республикасында тұрақты тұратын азаматтығы жоқ адамдар, Қазақстан Республикасының азаматтары болып табылмайтын ұлты қазақ адамдар, сондай-ақ Қазақстан Республикасының халықаралық шарттарымен айқындалған шетелдіктер.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грантының мөлшері жыл сайын Қазақстан Республикасы Үкіметінің қаулысымен бекітіледі.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алушыларға арналған стипендияның нормативі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мемлекеттік білім беру тапсырысы бойынша күндізгі оқу нысанында оқитын студенттер, интерндер, магистранттар, докторанттар, дәрігер-резиденттер, жоғары және (немесе) жоғары оқу орнынан кейінгі білім беру ұйымдарының дайындық бөлімдерінің тыңдаушылары.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мөлшері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қаулысының 3-тармағында айқындалған.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алушылардың жеңілдікпен жол жүру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бұйрығы (Нормативтік құқықтық актілерді мемлекеттік тіркеу тізілімінде № 12894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 студенттер, дайындық бөлімдерінің тыңдаушылары.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арналған өтемақының мөлшері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бұйрығының (Нормативтік құқықтық актілерді мемлекеттік тіркеу тізілімінде № 12894 болып тіркелген) 5-тармағында айқындалған.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ұйымдарына оқуға түсу кезіндегі қабылдау нормативі (квотасы)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II топтағы мүгедектер, бала кезінен мүгедектер, мүгедек балалар арасынан шыққан азаматтар;</w:t>
            </w:r>
          </w:p>
          <w:p>
            <w:pPr>
              <w:spacing w:after="20"/>
              <w:ind w:left="20"/>
              <w:jc w:val="both"/>
            </w:pPr>
            <w:r>
              <w:rPr>
                <w:rFonts w:ascii="Times New Roman"/>
                <w:b w:val="false"/>
                <w:i w:val="false"/>
                <w:color w:val="000000"/>
                <w:sz w:val="20"/>
              </w:rPr>
              <w:t>
2) жеңілдіктер мен кепілдіктер бойынша Ұлы Отан соғысының қатысушылары мен мүгедектеріне теңестірілген адамдар;</w:t>
            </w:r>
          </w:p>
          <w:p>
            <w:pPr>
              <w:spacing w:after="20"/>
              <w:ind w:left="20"/>
              <w:jc w:val="both"/>
            </w:pPr>
            <w:r>
              <w:rPr>
                <w:rFonts w:ascii="Times New Roman"/>
                <w:b w:val="false"/>
                <w:i w:val="false"/>
                <w:color w:val="000000"/>
                <w:sz w:val="20"/>
              </w:rPr>
              <w:t>
3) ауылдың әлеуметтік-экономикалық дамуын айқындайтын мамандықтар бойынша ауыл жастары арасынан шыққан азаматтар;</w:t>
            </w:r>
          </w:p>
          <w:p>
            <w:pPr>
              <w:spacing w:after="20"/>
              <w:ind w:left="20"/>
              <w:jc w:val="both"/>
            </w:pPr>
            <w:r>
              <w:rPr>
                <w:rFonts w:ascii="Times New Roman"/>
                <w:b w:val="false"/>
                <w:i w:val="false"/>
                <w:color w:val="000000"/>
                <w:sz w:val="20"/>
              </w:rPr>
              <w:t>
4)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6)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7)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8)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9) бала кезінен мүгедек балаларды, бірінші және екінші топтардағы мүгедектерді тәрбиелеп отырған отбасылардағы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 мөлшері пайызбен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қаулысымен айқындалған.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(Нормативтік құқықтық актілерді мемлекеттік тіркеу тізілімінде № 23890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санитариялық-эпидемиологиялық талаптар" санитариялық қағидаларының талаптарына сәйкес:</w:t>
            </w:r>
          </w:p>
          <w:p>
            <w:pPr>
              <w:spacing w:after="20"/>
              <w:ind w:left="20"/>
              <w:jc w:val="both"/>
            </w:pPr>
            <w:r>
              <w:rPr>
                <w:rFonts w:ascii="Times New Roman"/>
                <w:b w:val="false"/>
                <w:i w:val="false"/>
                <w:color w:val="000000"/>
                <w:sz w:val="20"/>
              </w:rPr>
              <w:t>
1) жоғары және жоғары оқу орнынан кейінгі білім беру кабинеттері мен аудиториялары үй-жайларының алаңдарына;</w:t>
            </w:r>
          </w:p>
          <w:p>
            <w:pPr>
              <w:spacing w:after="20"/>
              <w:ind w:left="20"/>
              <w:jc w:val="both"/>
            </w:pPr>
            <w:r>
              <w:rPr>
                <w:rFonts w:ascii="Times New Roman"/>
                <w:b w:val="false"/>
                <w:i w:val="false"/>
                <w:color w:val="000000"/>
                <w:sz w:val="20"/>
              </w:rPr>
              <w:t>
2) объектілерде тұру жағдайларына;</w:t>
            </w:r>
          </w:p>
          <w:p>
            <w:pPr>
              <w:spacing w:after="20"/>
              <w:ind w:left="20"/>
              <w:jc w:val="both"/>
            </w:pPr>
            <w:r>
              <w:rPr>
                <w:rFonts w:ascii="Times New Roman"/>
                <w:b w:val="false"/>
                <w:i w:val="false"/>
                <w:color w:val="000000"/>
                <w:sz w:val="20"/>
              </w:rPr>
              <w:t>
3) объектілердегі тамақтану жағдайларына;</w:t>
            </w:r>
          </w:p>
          <w:p>
            <w:pPr>
              <w:spacing w:after="20"/>
              <w:ind w:left="20"/>
              <w:jc w:val="both"/>
            </w:pPr>
            <w:r>
              <w:rPr>
                <w:rFonts w:ascii="Times New Roman"/>
                <w:b w:val="false"/>
                <w:i w:val="false"/>
                <w:color w:val="000000"/>
                <w:sz w:val="20"/>
              </w:rPr>
              <w:t>
4) объектілердің үй-жайларын жөндеуге және күтіп-ұстауға;</w:t>
            </w:r>
          </w:p>
          <w:p>
            <w:pPr>
              <w:spacing w:after="20"/>
              <w:ind w:left="20"/>
              <w:jc w:val="both"/>
            </w:pPr>
            <w:r>
              <w:rPr>
                <w:rFonts w:ascii="Times New Roman"/>
                <w:b w:val="false"/>
                <w:i w:val="false"/>
                <w:color w:val="000000"/>
                <w:sz w:val="20"/>
              </w:rPr>
              <w:t>
5) объектілерде медициналық қамтамасыз етуге.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алушыларды жатақханада орындармен қамтамасыз ету жөніндегі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(Нормативтік құқықтық актілерді мемлекеттік тіркеу тізілімінде № 23890 болып тіркелген);</w:t>
            </w:r>
          </w:p>
          <w:p>
            <w:pPr>
              <w:spacing w:after="20"/>
              <w:ind w:left="20"/>
              <w:jc w:val="both"/>
            </w:pPr>
            <w:r>
              <w:rPr>
                <w:rFonts w:ascii="Times New Roman"/>
                <w:b w:val="false"/>
                <w:i w:val="false"/>
                <w:color w:val="000000"/>
                <w:sz w:val="20"/>
              </w:rPr>
              <w:t>
2)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алушылар, оның ішінде басым тұлғалар:</w:t>
            </w:r>
          </w:p>
          <w:p>
            <w:pPr>
              <w:spacing w:after="20"/>
              <w:ind w:left="20"/>
              <w:jc w:val="both"/>
            </w:pPr>
            <w:r>
              <w:rPr>
                <w:rFonts w:ascii="Times New Roman"/>
                <w:b w:val="false"/>
                <w:i w:val="false"/>
                <w:color w:val="000000"/>
                <w:sz w:val="20"/>
              </w:rPr>
              <w:t>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pPr>
              <w:spacing w:after="20"/>
              <w:ind w:left="20"/>
              <w:jc w:val="both"/>
            </w:pPr>
            <w:r>
              <w:rPr>
                <w:rFonts w:ascii="Times New Roman"/>
                <w:b w:val="false"/>
                <w:i w:val="false"/>
                <w:color w:val="000000"/>
                <w:sz w:val="20"/>
              </w:rPr>
              <w:t>
2) кәмелеттік жасқа жеткенге дейін ата-аналарынан қамқорлығынсыз қалған жастар арасынан адамдар, жеңілдіктер мен кепілдіктер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Қазақстан Республикасының азаматтары болып табылмайтын оұлты қазақ адамдар;</w:t>
            </w:r>
          </w:p>
          <w:p>
            <w:pPr>
              <w:spacing w:after="20"/>
              <w:ind w:left="20"/>
              <w:jc w:val="both"/>
            </w:pPr>
            <w:r>
              <w:rPr>
                <w:rFonts w:ascii="Times New Roman"/>
                <w:b w:val="false"/>
                <w:i w:val="false"/>
                <w:color w:val="000000"/>
                <w:sz w:val="20"/>
              </w:rPr>
              <w:t>
3) "Мәңгілік ел жастары – индустрияға!" ("Серпін – 2050") жобасы шеңберіндегі білім алушылар;</w:t>
            </w:r>
          </w:p>
          <w:p>
            <w:pPr>
              <w:spacing w:after="20"/>
              <w:ind w:left="20"/>
              <w:jc w:val="both"/>
            </w:pPr>
            <w:r>
              <w:rPr>
                <w:rFonts w:ascii="Times New Roman"/>
                <w:b w:val="false"/>
                <w:i w:val="false"/>
                <w:color w:val="000000"/>
                <w:sz w:val="20"/>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w:t>
            </w:r>
          </w:p>
          <w:p>
            <w:pPr>
              <w:spacing w:after="20"/>
              <w:ind w:left="20"/>
              <w:jc w:val="both"/>
            </w:pPr>
            <w:r>
              <w:rPr>
                <w:rFonts w:ascii="Times New Roman"/>
                <w:b w:val="false"/>
                <w:i w:val="false"/>
                <w:color w:val="000000"/>
                <w:sz w:val="20"/>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20"/>
              <w:ind w:left="20"/>
              <w:jc w:val="both"/>
            </w:pPr>
            <w:r>
              <w:rPr>
                <w:rFonts w:ascii="Times New Roman"/>
                <w:b w:val="false"/>
                <w:i w:val="false"/>
                <w:color w:val="000000"/>
                <w:sz w:val="20"/>
              </w:rPr>
              <w:t>
6) оқу, ғылыми және қоғамдық жұмыста жоғары нәтижелері бар жоғарғы курс студенттері қатарындағы білім алушылар;</w:t>
            </w:r>
          </w:p>
          <w:p>
            <w:pPr>
              <w:spacing w:after="20"/>
              <w:ind w:left="20"/>
              <w:jc w:val="both"/>
            </w:pPr>
            <w:r>
              <w:rPr>
                <w:rFonts w:ascii="Times New Roman"/>
                <w:b w:val="false"/>
                <w:i w:val="false"/>
                <w:color w:val="000000"/>
                <w:sz w:val="20"/>
              </w:rPr>
              <w:t>
7) ұйымның өзге де білім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орындар конкурстық негізде, арнайы құрылған комиссиямен бөлінеді.</w:t>
            </w:r>
          </w:p>
          <w:p>
            <w:pPr>
              <w:spacing w:after="20"/>
              <w:ind w:left="20"/>
              <w:jc w:val="both"/>
            </w:pPr>
            <w:r>
              <w:rPr>
                <w:rFonts w:ascii="Times New Roman"/>
                <w:b w:val="false"/>
                <w:i w:val="false"/>
                <w:color w:val="000000"/>
                <w:sz w:val="20"/>
              </w:rPr>
              <w:t>
1 адамға кемінде 6 м2 аудан көзделеді және 1 бөлмеде 4 адамнан артық тұрмайды.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