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7bf5" w14:textId="0957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"Монументтік өнер құрылыстарын орнату қағидаларын бекіту туралы" Қазақстан Республикасы Мәдениет және спорт министрінің 2020 жылғы 28 сәуірдегі № 103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29 желтоқсандағы № 406 бұйрығы. Қазақстан Республикасының Әділет министрлігінде 2022 жылғы 5 қаңтарда № 26343 болып тіркелді</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"Монументтік өнер құрылыстарын орнату қағидаларын бекіту туралы" Қазақстан Республикасы Мәдениет және спорт министрінің 2020 жылғы 28 сәуірдегі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 Заңының 10-бабының 20)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Монументтік өнер құрылыстарын орнату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Монументтік өнер құрылыстарын орнату қағидалары (бұдан әрі - Қағидалар) Қазақстан Республикасының "Тарихи-мәдени мұра объектілерін қорғау және пайдалану туралы" Заңының 10-бабының 20) тармақшасына сәйкес әзірленді және монументтік өнер құрылыстарын орнату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Республикасының "Тарихи-мәдени мұра объектілерін қорғау және пайдалану туралы" Заңының 11-бабының 9) тармақшасына сәйкес монументтік өнер құрылыстарын орнату жөнфіндегі жұмысты облыстардың, республикалық маңызы бар қалалардың, астананың жергiлiктi атқарушы органдары (бұдан әрі - жергілікті атқарушы органдар) жүргізеді.</w:t>
      </w:r>
    </w:p>
    <w:p>
      <w:pPr>
        <w:spacing w:after="0"/>
        <w:ind w:left="0"/>
        <w:jc w:val="both"/>
      </w:pPr>
      <w:r>
        <w:rPr>
          <w:rFonts w:ascii="Times New Roman"/>
          <w:b w:val="false"/>
          <w:i w:val="false"/>
          <w:color w:val="000000"/>
          <w:sz w:val="28"/>
        </w:rPr>
        <w:t>
      4. Монументтік өнер құрылыстарын (бұдан әрі - құрылыс) орнату үшін жергілікті атқарушы органдар монументті өнердің құрылыстарын (бұдан әрі - құрылыс) орнату жөніндегі ұсыныстарын аса көрнекті тұлғаның үлесін және (немесе) тарихи оқиғаның маңыздылығын растайтын құжаттармен қоса тарихи-мәдени мұра объектілерін қорғау және пайдалану жөніндегі уәкілетті органға (бұдан әрі - уәкілетті орган) жолдайды.</w:t>
      </w:r>
    </w:p>
    <w:p>
      <w:pPr>
        <w:spacing w:after="0"/>
        <w:ind w:left="0"/>
        <w:jc w:val="both"/>
      </w:pPr>
      <w:r>
        <w:rPr>
          <w:rFonts w:ascii="Times New Roman"/>
          <w:b w:val="false"/>
          <w:i w:val="false"/>
          <w:color w:val="000000"/>
          <w:sz w:val="28"/>
        </w:rPr>
        <w:t xml:space="preserve">
      Аса көрнекті тұлғаның үлесі және (немесе) тарихи оқиғаның маңыздылы архивтік құжаттардың көшірмелерімен, деректік, тарихи, анықтамалық энциклопедиялардан, кітаптардан үзінділермен, ғылыми мақалалармен және өзге құжаттармен расталады. </w:t>
      </w:r>
    </w:p>
    <w:p>
      <w:pPr>
        <w:spacing w:after="0"/>
        <w:ind w:left="0"/>
        <w:jc w:val="both"/>
      </w:pPr>
      <w:r>
        <w:rPr>
          <w:rFonts w:ascii="Times New Roman"/>
          <w:b w:val="false"/>
          <w:i w:val="false"/>
          <w:color w:val="000000"/>
          <w:sz w:val="28"/>
        </w:rPr>
        <w:t>
      Құрылыстар орнату туралы ұсыныстар мемлекет тәуелсіздігін нығайтуға қосқан, қаһармандық пен ерлік көрсеткен ерекше жағдайларды қоспағанда, аса көрнекті тұлғалар қайтыс болған және (немесе) тарихи оқиғалар болған күннен бастап бес жылдан ерте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Комиссиямен құрылысты орнату жөніндегі ұсыныстар мақұлданған жағдайда жергілікті атқарушы органдар уәкілетті органға мынадай құжаттарды жолдайды:</w:t>
      </w:r>
    </w:p>
    <w:p>
      <w:pPr>
        <w:spacing w:after="0"/>
        <w:ind w:left="0"/>
        <w:jc w:val="both"/>
      </w:pPr>
      <w:r>
        <w:rPr>
          <w:rFonts w:ascii="Times New Roman"/>
          <w:b w:val="false"/>
          <w:i w:val="false"/>
          <w:color w:val="000000"/>
          <w:sz w:val="28"/>
        </w:rPr>
        <w:t>
      1) құрылысты орнатуды қаржыландыру туралы ақпарат қамтылған ілеспе хат;</w:t>
      </w:r>
    </w:p>
    <w:p>
      <w:pPr>
        <w:spacing w:after="0"/>
        <w:ind w:left="0"/>
        <w:jc w:val="both"/>
      </w:pPr>
      <w:r>
        <w:rPr>
          <w:rFonts w:ascii="Times New Roman"/>
          <w:b w:val="false"/>
          <w:i w:val="false"/>
          <w:color w:val="000000"/>
          <w:sz w:val="28"/>
        </w:rPr>
        <w:t xml:space="preserve">
      2) құрылысты орнату үшін жер учаскесін бөлу туралы жергілікті атқарушы органның шешімінің немесе қаулысының көшірмесі; </w:t>
      </w:r>
    </w:p>
    <w:p>
      <w:pPr>
        <w:spacing w:after="0"/>
        <w:ind w:left="0"/>
        <w:jc w:val="both"/>
      </w:pPr>
      <w:r>
        <w:rPr>
          <w:rFonts w:ascii="Times New Roman"/>
          <w:b w:val="false"/>
          <w:i w:val="false"/>
          <w:color w:val="000000"/>
          <w:sz w:val="28"/>
        </w:rPr>
        <w:t>
      3) құрылыстың 1:10 масштабтан кем емес кемінде екі жұмыс жобасы;</w:t>
      </w:r>
    </w:p>
    <w:p>
      <w:pPr>
        <w:spacing w:after="0"/>
        <w:ind w:left="0"/>
        <w:jc w:val="both"/>
      </w:pPr>
      <w:r>
        <w:rPr>
          <w:rFonts w:ascii="Times New Roman"/>
          <w:b w:val="false"/>
          <w:i w:val="false"/>
          <w:color w:val="000000"/>
          <w:sz w:val="28"/>
        </w:rPr>
        <w:t>
      4) жарықтың төрт бағыты көрсетілген құрылысты орнатудың ситуациялық сызбасы;</w:t>
      </w:r>
    </w:p>
    <w:p>
      <w:pPr>
        <w:spacing w:after="0"/>
        <w:ind w:left="0"/>
        <w:jc w:val="both"/>
      </w:pPr>
      <w:r>
        <w:rPr>
          <w:rFonts w:ascii="Times New Roman"/>
          <w:b w:val="false"/>
          <w:i w:val="false"/>
          <w:color w:val="000000"/>
          <w:sz w:val="28"/>
        </w:rPr>
        <w:t>
      5) құрылыстың 1:500 масштабтағы бас жоспарының макеті;</w:t>
      </w:r>
    </w:p>
    <w:p>
      <w:pPr>
        <w:spacing w:after="0"/>
        <w:ind w:left="0"/>
        <w:jc w:val="both"/>
      </w:pPr>
      <w:r>
        <w:rPr>
          <w:rFonts w:ascii="Times New Roman"/>
          <w:b w:val="false"/>
          <w:i w:val="false"/>
          <w:color w:val="000000"/>
          <w:sz w:val="28"/>
        </w:rPr>
        <w:t>
      6) құрылыстың сәулеттік-көркемдік, композициялық шешімдерін қысқа сипаттауды қамтитын түсіндірме жазба.".</w:t>
      </w:r>
    </w:p>
    <w:bookmarkStart w:name="z7" w:id="0"/>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8"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
    <w:bookmarkStart w:name="z9"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