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fa17" w14:textId="5da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Бестөбе кенті мен Изобильное ауылының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2021 жылғы 28 шілдедегі № 6 шешімі. Қазақстан Республикасының Әділет министрлігінде 2021 жылғы 30 шілдеде № 23775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төтенше жағдайлардың алдын алу және жою жөніндегі қалалық комиссиясының кезектен тыс шұғыл отырысының 2021 жылғы 26 шілдедегі № 4 хаттамасының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Салдарын жою үшін Степногорск қаласының Бестөбе кенті мен Изобильное ауылының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Степногорск қаласы әкімінің орынбасары Н.З. Мұқатов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Степногорск қаласы әкімінің орынбасары Н. З. Мұқатовқа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