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a621" w14:textId="87ea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ауқымдағы техногендік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әкімінің 2021 жылғы 2 шілдедегі № 3 шешімі. Қазақстан Республикасының Әділет министрлігінде 2021 жылғы 7 шілдеде № 23328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 Заңының 48-бабына және 50-бабы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2014 жылғы 2 шілдедегі № 756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Зеренді ауданының төтенше жағдайлардың алдын алу және жою жөніндегі аудандық комиссиясының кезектен тыс шұғыл отырысының 2021 жылғы 31 мамырдағы № 9 хаттамасының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Зеренді ауданы аумағында жергілікті ауқымдағы техногендік сипаттағы төтенше жағдай жариялансын.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Техногендік сипаттағы төтенше жағдайды жою басшысы болып Зеренді ауданы әкімінің жетекшілік ететін орынбасары тағайындалсын және техногендік сипаттағы төтенше жағдайды жоюға бағытталған іс-шараларды жүргізу тапсырылсын.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Зеренді ауданы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