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90db" w14:textId="5a79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2021 жылғы 11 ақпандағы № 13/2-7 шешімі. Ақмола облысының Әділет департаментінде 2021 жылғы 22 ақпанда № 8363 болып тіркелді. Күші жойылды - Ақмола облысы Целиноград аудандық мәслихатының 2024 жылғы 1 наурыздағы № 143/18-8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01.03.2024 </w:t>
      </w:r>
      <w:r>
        <w:rPr>
          <w:rFonts w:ascii="Times New Roman"/>
          <w:b w:val="false"/>
          <w:i w:val="false"/>
          <w:color w:val="ff0000"/>
          <w:sz w:val="28"/>
        </w:rPr>
        <w:t>№ 143/18-8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11 ақпандағы</w:t>
            </w:r>
            <w:r>
              <w:br/>
            </w:r>
            <w:r>
              <w:rPr>
                <w:rFonts w:ascii="Times New Roman"/>
                <w:b w:val="false"/>
                <w:i w:val="false"/>
                <w:color w:val="000000"/>
                <w:sz w:val="20"/>
              </w:rPr>
              <w:t>№ 13/2-7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Целиноград ауданында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Целиноград ауданында тұратындарға беріледі.</w:t>
      </w:r>
    </w:p>
    <w:bookmarkEnd w:id="5"/>
    <w:bookmarkStart w:name="z8" w:id="6"/>
    <w:p>
      <w:pPr>
        <w:spacing w:after="0"/>
        <w:ind w:left="0"/>
        <w:jc w:val="both"/>
      </w:pPr>
      <w:r>
        <w:rPr>
          <w:rFonts w:ascii="Times New Roman"/>
          <w:b w:val="false"/>
          <w:i w:val="false"/>
          <w:color w:val="000000"/>
          <w:sz w:val="28"/>
        </w:rPr>
        <w:t>
      2. Тұрғын үй көмегін тағайындауды уәкілетті орган – "Целиноград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 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бекітілген Тұрғын үй көмегін алуға үмiткер отбасының (Қазақстан Республикасы азаматының) жиынтық табысын есептеу қағидаларына сәйкес есептейді.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Целиноград аудандық мәслихатының 10.08.2023 </w:t>
      </w:r>
      <w:r>
        <w:rPr>
          <w:rFonts w:ascii="Times New Roman"/>
          <w:b w:val="false"/>
          <w:i w:val="false"/>
          <w:color w:val="000000"/>
          <w:sz w:val="28"/>
        </w:rPr>
        <w:t>№ 69/9-8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Шекті жол берілетін шығыстар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Целиноград аудандық мәслихатының 10.08.2023 </w:t>
      </w:r>
      <w:r>
        <w:rPr>
          <w:rFonts w:ascii="Times New Roman"/>
          <w:b w:val="false"/>
          <w:i w:val="false"/>
          <w:color w:val="000000"/>
          <w:sz w:val="28"/>
        </w:rPr>
        <w:t>№ 69/9-8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шекті жол берілетін деңгейінің арасындағы айырма ретінде айқындалады.</w:t>
      </w:r>
    </w:p>
    <w:bookmarkEnd w:id="10"/>
    <w:p>
      <w:pPr>
        <w:spacing w:after="0"/>
        <w:ind w:left="0"/>
        <w:jc w:val="both"/>
      </w:pPr>
      <w:r>
        <w:rPr>
          <w:rFonts w:ascii="Times New Roman"/>
          <w:b w:val="false"/>
          <w:i w:val="false"/>
          <w:color w:val="000000"/>
          <w:sz w:val="28"/>
        </w:rPr>
        <w:t>
      Өтемақы шараларымен қамтамасыз етілетін тұрғын үй алаңының нормасы бір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Целиноград аудандық мәслихатының 10.08.2023 </w:t>
      </w:r>
      <w:r>
        <w:rPr>
          <w:rFonts w:ascii="Times New Roman"/>
          <w:b w:val="false"/>
          <w:i w:val="false"/>
          <w:color w:val="000000"/>
          <w:sz w:val="28"/>
        </w:rPr>
        <w:t>№ 69/9-8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Ақмола облысы Целиноград аудандық мәслихатының 10.08.2023 </w:t>
      </w:r>
      <w:r>
        <w:rPr>
          <w:rFonts w:ascii="Times New Roman"/>
          <w:b w:val="false"/>
          <w:i w:val="false"/>
          <w:color w:val="000000"/>
          <w:sz w:val="28"/>
        </w:rPr>
        <w:t>№ 69/9-8</w:t>
      </w:r>
      <w:r>
        <w:rPr>
          <w:rFonts w:ascii="Times New Roman"/>
          <w:b w:val="false"/>
          <w:i w:val="false"/>
          <w:color w:val="ff0000"/>
          <w:sz w:val="28"/>
        </w:rPr>
        <w:t xml:space="preserve"> (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7. Электр энергиясының шығын нормасы бір адамға айына 70 (жетпіс) киловатт белгіленсін.</w:t>
      </w:r>
    </w:p>
    <w:bookmarkEnd w:id="11"/>
    <w:bookmarkStart w:name="z15" w:id="12"/>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ересіне</w:t>
      </w:r>
      <w:r>
        <w:rPr>
          <w:rFonts w:ascii="Times New Roman"/>
          <w:b w:val="false"/>
          <w:i w:val="false"/>
          <w:color w:val="000000"/>
          <w:sz w:val="28"/>
        </w:rPr>
        <w:t xml:space="preserve"> сәйкес жүргізіледі.</w:t>
      </w:r>
    </w:p>
    <w:bookmarkEnd w:id="12"/>
    <w:bookmarkStart w:name="z16" w:id="13"/>
    <w:p>
      <w:pPr>
        <w:spacing w:after="0"/>
        <w:ind w:left="0"/>
        <w:jc w:val="left"/>
      </w:pPr>
      <w:r>
        <w:rPr>
          <w:rFonts w:ascii="Times New Roman"/>
          <w:b/>
          <w:i w:val="false"/>
          <w:color w:val="000000"/>
        </w:rPr>
        <w:t xml:space="preserve"> 3 тарау. Тұрғын үй көмегін көрсету тәртібі</w:t>
      </w:r>
    </w:p>
    <w:bookmarkEnd w:id="13"/>
    <w:bookmarkStart w:name="z17" w:id="14"/>
    <w:p>
      <w:pPr>
        <w:spacing w:after="0"/>
        <w:ind w:left="0"/>
        <w:jc w:val="both"/>
      </w:pPr>
      <w:r>
        <w:rPr>
          <w:rFonts w:ascii="Times New Roman"/>
          <w:b w:val="false"/>
          <w:i w:val="false"/>
          <w:color w:val="000000"/>
          <w:sz w:val="28"/>
        </w:rPr>
        <w:t xml:space="preserve">
      9. Тұрғын үй көмегін тағайындау үшін аз қамтылған отбасы (азамат) (немесе нотариалды куәландырылған сенімхат бойынша оның өкілі) "Азаматтарға арналған үкімет" мемлекеттік корпорациясына және / 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жүгінеді.</w:t>
      </w:r>
    </w:p>
    <w:bookmarkEnd w:id="14"/>
    <w:bookmarkStart w:name="z18" w:id="15"/>
    <w:p>
      <w:pPr>
        <w:spacing w:after="0"/>
        <w:ind w:left="0"/>
        <w:jc w:val="both"/>
      </w:pPr>
      <w:r>
        <w:rPr>
          <w:rFonts w:ascii="Times New Roman"/>
          <w:b w:val="false"/>
          <w:i w:val="false"/>
          <w:color w:val="000000"/>
          <w:sz w:val="28"/>
        </w:rPr>
        <w:t>
      10. Жеке меншігінде бір бірліктен артық тұрғын үйі (пәтер, үй) бар немесе тұрғын үй-жайларды жалдауға (қосымша жалдауға) беруші отбасыларды (азаматтарды) қоспағанда, тұрғын үй көмегін тағайындау ағымдағы тоқсанға толық жүргізіледі, ал отбасының (азаматтың) өткен тоқсандағы жиынтық табыстары мен коммуналдық қызметтерінің шығындары есепке алынады.</w:t>
      </w:r>
    </w:p>
    <w:bookmarkEnd w:id="15"/>
    <w:bookmarkStart w:name="z19" w:id="16"/>
    <w:p>
      <w:pPr>
        <w:spacing w:after="0"/>
        <w:ind w:left="0"/>
        <w:jc w:val="both"/>
      </w:pPr>
      <w:r>
        <w:rPr>
          <w:rFonts w:ascii="Times New Roman"/>
          <w:b w:val="false"/>
          <w:i w:val="false"/>
          <w:color w:val="000000"/>
          <w:sz w:val="28"/>
        </w:rPr>
        <w:t>
      11.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20" w:id="17"/>
    <w:p>
      <w:pPr>
        <w:spacing w:after="0"/>
        <w:ind w:left="0"/>
        <w:jc w:val="both"/>
      </w:pPr>
      <w:r>
        <w:rPr>
          <w:rFonts w:ascii="Times New Roman"/>
          <w:b w:val="false"/>
          <w:i w:val="false"/>
          <w:color w:val="000000"/>
          <w:sz w:val="28"/>
        </w:rPr>
        <w:t>
      12. Тұрғын үй көмегін тағайындау тиісті қаржы жылына арналған аудандық бюджетте көзделген қаражат шегінде жүзеге асырылады.</w:t>
      </w:r>
    </w:p>
    <w:bookmarkEnd w:id="17"/>
    <w:bookmarkStart w:name="z21" w:id="18"/>
    <w:p>
      <w:pPr>
        <w:spacing w:after="0"/>
        <w:ind w:left="0"/>
        <w:jc w:val="left"/>
      </w:pPr>
      <w:r>
        <w:rPr>
          <w:rFonts w:ascii="Times New Roman"/>
          <w:b/>
          <w:i w:val="false"/>
          <w:color w:val="000000"/>
        </w:rPr>
        <w:t xml:space="preserve"> 4 тарау. Тұрғын үй көмегін төлеу</w:t>
      </w:r>
    </w:p>
    <w:bookmarkEnd w:id="18"/>
    <w:bookmarkStart w:name="z22" w:id="19"/>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деңгейлі банктер арқылы жүзеге асырады.</w:t>
      </w:r>
    </w:p>
    <w:bookmarkEnd w:id="19"/>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аз қамтылған отбасы (азамат)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