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1908" w14:textId="03b1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жергiлiктi маңызы бар тарих және мәдениет ескерткіштерінің мемлекеттік тізімін бекіту туралы" Жамбыл облысы әкімдігінің 2020 жылғы 1 шілдедегі №148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28 желтоқсандағы № 311 қаулысы. Қазақстан Республикасының Әділет министрлігінде 2022 жылғы 5 қаңтарда № 26349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жергілікті маңызы бар тарих және мәдениет ескерткіштерінің мемлекеттік тізімін бекіту туралы" Жамбыл облысы әкімдігінің 2020 жылғы 1 шілдедегі №148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 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Жамбыл облысының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664, 673, 674, 692, 693, 694, 697, 698, 699, 701, 702, 703, 705 жолдары алынып тасталсын.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мәдениет, архивтер және құжаттама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Жамбыл облысы әкімінің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