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9b72" w14:textId="1079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айқындау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14/2 шешімі. Қазақстан Республикасының Әділет министрлігінде 2021 жылғы 23 қарашада № 25321 болып тіркелді.</w:t>
      </w:r>
    </w:p>
    <w:p>
      <w:pPr>
        <w:spacing w:after="0"/>
        <w:ind w:left="0"/>
        <w:jc w:val="both"/>
      </w:pPr>
      <w:r>
        <w:rPr>
          <w:rFonts w:ascii="Times New Roman"/>
          <w:b w:val="false"/>
          <w:i w:val="false"/>
          <w:color w:val="ff0000"/>
          <w:sz w:val="28"/>
        </w:rPr>
        <w:t xml:space="preserve">
      Ескерту. Тақырыбы жаңа редакцияда - Қызылорда облысы Шиелі аудандық мәслихатының 27.06.2023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0"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Шиелі аудандық мәслихаты ШЕШТІ:</w:t>
      </w:r>
    </w:p>
    <w:bookmarkEnd w:id="0"/>
    <w:bookmarkStart w:name="z5" w:id="1"/>
    <w:p>
      <w:pPr>
        <w:spacing w:after="0"/>
        <w:ind w:left="0"/>
        <w:jc w:val="both"/>
      </w:pPr>
      <w:r>
        <w:rPr>
          <w:rFonts w:ascii="Times New Roman"/>
          <w:b w:val="false"/>
          <w:i w:val="false"/>
          <w:color w:val="000000"/>
          <w:sz w:val="28"/>
        </w:rPr>
        <w:t>
      1.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27.06.2023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Шиелі аудандық мәслихатының "Мүгедектер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 2018 жылғы 4 қазандағы </w:t>
      </w:r>
      <w:r>
        <w:rPr>
          <w:rFonts w:ascii="Times New Roman"/>
          <w:b w:val="false"/>
          <w:i w:val="false"/>
          <w:color w:val="000000"/>
          <w:sz w:val="28"/>
        </w:rPr>
        <w:t>№ 29/16</w:t>
      </w:r>
      <w:r>
        <w:rPr>
          <w:rFonts w:ascii="Times New Roman"/>
          <w:b w:val="false"/>
          <w:i w:val="false"/>
          <w:color w:val="000000"/>
          <w:sz w:val="28"/>
        </w:rPr>
        <w:t xml:space="preserve"> (Нормативтік құқықтық актілерді мемлекеттік тіркеу тізілімінде № 6461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14/2 шешіміне қосымша</w:t>
            </w:r>
          </w:p>
        </w:tc>
      </w:tr>
    </w:tbl>
    <w:bookmarkStart w:name="z19" w:id="4"/>
    <w:p>
      <w:pPr>
        <w:spacing w:after="0"/>
        <w:ind w:left="0"/>
        <w:jc w:val="left"/>
      </w:pPr>
      <w:r>
        <w:rPr>
          <w:rFonts w:ascii="Times New Roman"/>
          <w:b/>
          <w:i w:val="false"/>
          <w:color w:val="000000"/>
        </w:rPr>
        <w:t xml:space="preserve">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аудандық мәслихатының 27.06.2023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5"/>
    <w:p>
      <w:pPr>
        <w:spacing w:after="0"/>
        <w:ind w:left="0"/>
        <w:jc w:val="both"/>
      </w:pPr>
      <w:r>
        <w:rPr>
          <w:rFonts w:ascii="Times New Roman"/>
          <w:b w:val="false"/>
          <w:i w:val="false"/>
          <w:color w:val="000000"/>
          <w:sz w:val="28"/>
        </w:rPr>
        <w:t xml:space="preserve">
      1. Осы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5"/>
    <w:bookmarkStart w:name="z21"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"Шиелі ауданының жұмыспен қамту және әлеуметтік бағдарламалар бөлімі" коммуналдық мемлекеттік мекемесі (бұдан әрі – уәкілетті орган)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Шиелі аудандық мәслихатының 26.12.2023 </w:t>
      </w:r>
      <w:r>
        <w:rPr>
          <w:rFonts w:ascii="Times New Roman"/>
          <w:b w:val="false"/>
          <w:i w:val="false"/>
          <w:color w:val="000000"/>
          <w:sz w:val="28"/>
        </w:rPr>
        <w:t>№ 11/26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3"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4"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9"/>
    <w:bookmarkStart w:name="z25" w:id="10"/>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9" w:id="11"/>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Шиелі аудандық мәслихатының 26.12.2023 </w:t>
      </w:r>
      <w:r>
        <w:rPr>
          <w:rFonts w:ascii="Times New Roman"/>
          <w:b w:val="false"/>
          <w:i w:val="false"/>
          <w:color w:val="000000"/>
          <w:sz w:val="28"/>
        </w:rPr>
        <w:t>№ 11/26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12"/>
    <w:bookmarkStart w:name="z28"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