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df01" w14:textId="5efd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18 наурыздағы № 391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2021 жылғы 14 қыркүйектегі № 54 шешімі. Қазақстан Республикасының Әділет министрлігінде 2021 жылғы 8 қазанда № 24662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18 наурыздағы № 391 (Нормативтік құқықтық актілерді мемлекеттік тіркеу тізілімінде № 9049)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