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3eb4" w14:textId="3b73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7 қазандағы № 48/13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2021 жылғы 17 наурыздағы № 3/7 шешімі. Солтүстік Қазақстан облысының Әділет департаментінде 2021 жылғы 29 наурызда № 7183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2020 жылғы 7 шілдедегі "Халық денсаулығы және денсаулық сақтау жүйесі туралы" Кодексінің 12-бабы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Солтүстік Қазақстан облыстық мәслихатының 2020 жылғы 7 қазандағы № 48/13 </w:t>
      </w:r>
      <w:r>
        <w:rPr>
          <w:rFonts w:ascii="Times New Roman"/>
          <w:b w:val="false"/>
          <w:i w:val="false"/>
          <w:color w:val="000000"/>
          <w:sz w:val="28"/>
        </w:rPr>
        <w:t>шешіміне</w:t>
      </w:r>
      <w:r>
        <w:rPr>
          <w:rFonts w:ascii="Times New Roman"/>
          <w:b w:val="false"/>
          <w:i w:val="false"/>
          <w:color w:val="000000"/>
          <w:sz w:val="28"/>
        </w:rPr>
        <w:t xml:space="preserve"> (2020 жылғы 19 қазанда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6585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Жалгасбаев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қазандағы № 48/13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21" w:id="4"/>
    <w:p>
      <w:pPr>
        <w:spacing w:after="0"/>
        <w:ind w:left="0"/>
        <w:jc w:val="left"/>
      </w:pPr>
      <w:r>
        <w:rPr>
          <w:rFonts w:ascii="Times New Roman"/>
          <w:b/>
          <w:i w:val="false"/>
          <w:color w:val="000000"/>
        </w:rPr>
        <w:t xml:space="preserve"> Солтүстік Қазақстан облысы азаматтарының жекелеген санаттарына амбулаториялық емдеу кезінде қосымша тегін берілетін медициналық көмектің кепілдік берілген көлемі, оның ішінде дәрілік заттар, арнайы емдік өнімдер, медициналық бұйымдар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2062"/>
        <w:gridCol w:w="3227"/>
        <w:gridCol w:w="1867"/>
        <w:gridCol w:w="2774"/>
        <w:gridCol w:w="1090"/>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арнайы емдік өнімдердің, медициналық бұйымдардың 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 қайта қарау бойынша аурулардың тобы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синонимдері және атаулары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көрсетімдер (дәрежесі, сатысы, ауыр ағымы)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ТоцилизумабАдалимумаб</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
Жүйелі басталуы бар жасөспірімдік артрит</w:t>
            </w:r>
            <w:r>
              <w:br/>
            </w:r>
            <w:r>
              <w:rPr>
                <w:rFonts w:ascii="Times New Roman"/>
                <w:b w:val="false"/>
                <w:i w:val="false"/>
                <w:color w:val="000000"/>
                <w:sz w:val="20"/>
              </w:rPr>
              <w:t>
(M 08.2)</w:t>
            </w:r>
          </w:p>
          <w:bookmarkEnd w:id="5"/>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жүйелік нұсқа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урсодезоксихол қышқылы, арнайы емдік өнімдер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6"/>
          <w:p>
            <w:pPr>
              <w:spacing w:after="20"/>
              <w:ind w:left="20"/>
              <w:jc w:val="both"/>
            </w:pPr>
            <w:r>
              <w:rPr>
                <w:rFonts w:ascii="Times New Roman"/>
                <w:b w:val="false"/>
                <w:i w:val="false"/>
                <w:color w:val="000000"/>
                <w:sz w:val="20"/>
              </w:rPr>
              <w:t>
Зат алмасуының бұзылуы</w:t>
            </w:r>
            <w:r>
              <w:br/>
            </w:r>
            <w:r>
              <w:rPr>
                <w:rFonts w:ascii="Times New Roman"/>
                <w:b w:val="false"/>
                <w:i w:val="false"/>
                <w:color w:val="000000"/>
                <w:sz w:val="20"/>
              </w:rPr>
              <w:t>
(Е 84.8)</w:t>
            </w:r>
          </w:p>
          <w:bookmarkEnd w:id="6"/>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Кисталық фиброз, аралас түрі (муковисцидоз)</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Өкпелік бастапқы гипертензия</w:t>
            </w:r>
            <w:r>
              <w:br/>
            </w:r>
            <w:r>
              <w:rPr>
                <w:rFonts w:ascii="Times New Roman"/>
                <w:b w:val="false"/>
                <w:i w:val="false"/>
                <w:color w:val="000000"/>
                <w:sz w:val="20"/>
              </w:rPr>
              <w:t>
(I 27.0)</w:t>
            </w:r>
          </w:p>
          <w:bookmarkEnd w:id="7"/>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Идиопатикалық өкпе артериясының гипертензиясы, тұқымқуалаушылық өкпе артериясының гипертензиясы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Дәнекер тіннің жүйелік зақымданулары</w:t>
            </w:r>
            <w:r>
              <w:br/>
            </w:r>
            <w:r>
              <w:rPr>
                <w:rFonts w:ascii="Times New Roman"/>
                <w:b w:val="false"/>
                <w:i w:val="false"/>
                <w:color w:val="000000"/>
                <w:sz w:val="20"/>
              </w:rPr>
              <w:t>
 (М 31.3)</w:t>
            </w:r>
          </w:p>
          <w:bookmarkEnd w:id="8"/>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Бүйрек қалқанынан басқа, бүйректің қатерлі ісіктері</w:t>
            </w:r>
            <w:r>
              <w:br/>
            </w:r>
            <w:r>
              <w:rPr>
                <w:rFonts w:ascii="Times New Roman"/>
                <w:b w:val="false"/>
                <w:i w:val="false"/>
                <w:color w:val="000000"/>
                <w:sz w:val="20"/>
              </w:rPr>
              <w:t>
(С 64)</w:t>
            </w:r>
          </w:p>
          <w:bookmarkEnd w:id="9"/>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қатерлі ісіктері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Ұстамалы гемоглобинурия, түнгі (Маркиафавтар-Микели)</w:t>
            </w:r>
            <w:r>
              <w:br/>
            </w:r>
            <w:r>
              <w:rPr>
                <w:rFonts w:ascii="Times New Roman"/>
                <w:b w:val="false"/>
                <w:i w:val="false"/>
                <w:color w:val="000000"/>
                <w:sz w:val="20"/>
              </w:rPr>
              <w:t>
 (D 59.5)</w:t>
            </w:r>
          </w:p>
          <w:bookmarkEnd w:id="10"/>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 Клобазам</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Эпилепсия</w:t>
            </w:r>
            <w:r>
              <w:br/>
            </w:r>
            <w:r>
              <w:rPr>
                <w:rFonts w:ascii="Times New Roman"/>
                <w:b w:val="false"/>
                <w:i w:val="false"/>
                <w:color w:val="000000"/>
                <w:sz w:val="20"/>
              </w:rPr>
              <w:t>
 (G40)</w:t>
            </w:r>
          </w:p>
          <w:bookmarkEnd w:id="11"/>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Дексапантенол.</w:t>
            </w:r>
            <w:r>
              <w:br/>
            </w:r>
            <w:r>
              <w:rPr>
                <w:rFonts w:ascii="Times New Roman"/>
                <w:b w:val="false"/>
                <w:i w:val="false"/>
                <w:color w:val="000000"/>
                <w:sz w:val="20"/>
              </w:rPr>
              <w:t>
Медициналық бұйымдар, арнайы емдік өнімдер</w:t>
            </w:r>
          </w:p>
          <w:bookmarkEnd w:id="12"/>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Көпіршікті эпидермолиз</w:t>
            </w:r>
            <w:r>
              <w:br/>
            </w:r>
            <w:r>
              <w:rPr>
                <w:rFonts w:ascii="Times New Roman"/>
                <w:b w:val="false"/>
                <w:i w:val="false"/>
                <w:color w:val="000000"/>
                <w:sz w:val="20"/>
              </w:rPr>
              <w:t>
(Q 81)</w:t>
            </w:r>
          </w:p>
          <w:bookmarkEnd w:id="13"/>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Балалардың бауыр трансплантациясы, бауыр фиброзы және циррозы</w:t>
            </w:r>
            <w:r>
              <w:br/>
            </w:r>
            <w:r>
              <w:rPr>
                <w:rFonts w:ascii="Times New Roman"/>
                <w:b w:val="false"/>
                <w:i w:val="false"/>
                <w:color w:val="000000"/>
                <w:sz w:val="20"/>
              </w:rPr>
              <w:t>
 (К 74)</w:t>
            </w:r>
          </w:p>
          <w:bookmarkEnd w:id="14"/>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бауыр трансплантациясы, бауыр фиброзы және циррозы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Туа біткен бронхоэктазия</w:t>
            </w:r>
            <w:r>
              <w:br/>
            </w:r>
            <w:r>
              <w:rPr>
                <w:rFonts w:ascii="Times New Roman"/>
                <w:b w:val="false"/>
                <w:i w:val="false"/>
                <w:color w:val="000000"/>
                <w:sz w:val="20"/>
              </w:rPr>
              <w:t>
 (Q 33.4)</w:t>
            </w:r>
          </w:p>
          <w:bookmarkEnd w:id="15"/>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бронхоэктазия</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Орталық генез кахексиясы</w:t>
            </w:r>
            <w:r>
              <w:br/>
            </w:r>
            <w:r>
              <w:rPr>
                <w:rFonts w:ascii="Times New Roman"/>
                <w:b w:val="false"/>
                <w:i w:val="false"/>
                <w:color w:val="000000"/>
                <w:sz w:val="20"/>
              </w:rPr>
              <w:t>
 (R 64)</w:t>
            </w:r>
          </w:p>
          <w:bookmarkEnd w:id="16"/>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 кахексиясы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