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165" w14:textId="79e7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2021 жылғы 4 ақпандағы № 55 қаулысы. Солтүстік Қазақстан облысының Әділет департаментінде 2021 жылғы 8 ақпанда № 7115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әкімдігінің күші жойылған кейбір қаулыларының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әкімдігінің 2019 жылғы 19 наурыздағы № 63 "Пробация қызметінің есебінде тұрған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28 наурызда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5258 болып тіркелген).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Есіл ауданы әкімдігінің 2019 жылғы 30 желтоқсандағы № 296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қаңтарда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5781 болып тіркелген).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Есіл ауданы әкімдігінің 2019 жылғы 30 желтоқсандағы № 297 "Бас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қаңтарда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5782 болып тіркелген).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Есіл ауданы әкімдігінің 2019 жылғы 30 желтоқсандағы № 298 "Пробация қызметінің есебінде тұрған адамдар үшін жұмыс орындарына квота белгілеу туралы" Солтүстік Қазақстан облысы Есіл ауданы әкімдігінің 2019 жылғы 19 наурыздағы № 63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қаңтарда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5783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