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9f6" w14:textId="cca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58/5 шешімі. Солтүстік Қазақстан облысының Әділет департаментінде 2021 жылғы 14 қаңтарда № 7038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47 104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1 907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45 153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47 205,2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-101,2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33 474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Святодуховка ауылында көше жарығын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Святодуховка ауылындағы Береговая, Молодежная көшелеріндегі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Жаңажол ауылында көше жарығын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мен көгалдандыруға;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бойынша әдіскердің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округтің автомобиль жолдарының жұмыс істеуін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Майбалық ауылдық округі әкімінің аппаратын ұстауға.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Майбалық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Майбалық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Майбалық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Майбалық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Майбалық ауылдық округ бюджетінің шығыстары 2021 жылғы 1 қаңтарда қалыптасқан бюджет қаражатының бос қалдықтары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